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5C5A4" w14:textId="521176E2" w:rsidR="003861D6" w:rsidRDefault="003861D6" w:rsidP="00491542">
      <w:pPr>
        <w:spacing w:after="0" w:line="360" w:lineRule="auto"/>
        <w:rPr>
          <w:rFonts w:ascii="宋体" w:eastAsia="宋体" w:hAnsi="宋体" w:cs="宋体"/>
          <w:sz w:val="20"/>
          <w:szCs w:val="20"/>
        </w:rPr>
      </w:pPr>
      <w:r>
        <w:rPr>
          <w:rFonts w:ascii="宋体" w:eastAsia="宋体" w:hAnsi="宋体" w:cs="宋体"/>
          <w:noProof/>
          <w:sz w:val="24"/>
        </w:rPr>
        <w:drawing>
          <wp:inline distT="0" distB="0" distL="114300" distR="114300" wp14:anchorId="6D1BFE44" wp14:editId="65F660CD">
            <wp:extent cx="1128395" cy="618490"/>
            <wp:effectExtent l="0" t="0" r="1905" b="38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1128395" cy="618490"/>
                    </a:xfrm>
                    <a:prstGeom prst="rect">
                      <a:avLst/>
                    </a:prstGeom>
                    <a:noFill/>
                    <a:ln w="9525">
                      <a:noFill/>
                    </a:ln>
                  </pic:spPr>
                </pic:pic>
              </a:graphicData>
            </a:graphic>
          </wp:inline>
        </w:drawing>
      </w:r>
      <w:r>
        <w:rPr>
          <w:rFonts w:ascii="宋体" w:eastAsia="宋体" w:hAnsi="宋体" w:cs="宋体" w:hint="eastAsia"/>
          <w:sz w:val="24"/>
        </w:rPr>
        <w:t xml:space="preserve">          </w:t>
      </w:r>
      <w:r>
        <w:rPr>
          <w:rFonts w:ascii="宋体" w:eastAsia="宋体" w:hAnsi="宋体" w:cs="宋体"/>
          <w:sz w:val="24"/>
        </w:rPr>
        <w:t xml:space="preserve">  </w:t>
      </w:r>
      <w:r>
        <w:rPr>
          <w:rFonts w:ascii="宋体" w:eastAsia="宋体" w:hAnsi="宋体" w:cs="宋体" w:hint="eastAsia"/>
          <w:sz w:val="24"/>
        </w:rPr>
        <w:t xml:space="preserve">                            </w:t>
      </w:r>
      <w:r>
        <w:rPr>
          <w:rFonts w:ascii="宋体" w:eastAsia="宋体" w:hAnsi="宋体" w:cs="宋体"/>
          <w:noProof/>
          <w:sz w:val="24"/>
        </w:rPr>
        <w:drawing>
          <wp:inline distT="0" distB="0" distL="114300" distR="114300" wp14:anchorId="37EC7A1B" wp14:editId="06152B4A">
            <wp:extent cx="1027430" cy="667385"/>
            <wp:effectExtent l="0" t="0" r="1270" b="571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9"/>
                    <a:stretch>
                      <a:fillRect/>
                    </a:stretch>
                  </pic:blipFill>
                  <pic:spPr>
                    <a:xfrm>
                      <a:off x="0" y="0"/>
                      <a:ext cx="1027430" cy="667385"/>
                    </a:xfrm>
                    <a:prstGeom prst="rect">
                      <a:avLst/>
                    </a:prstGeom>
                    <a:noFill/>
                    <a:ln w="9525">
                      <a:noFill/>
                    </a:ln>
                  </pic:spPr>
                </pic:pic>
              </a:graphicData>
            </a:graphic>
          </wp:inline>
        </w:drawing>
      </w:r>
    </w:p>
    <w:p w14:paraId="2651A5EF" w14:textId="77777777" w:rsidR="00557AAE" w:rsidRDefault="00557AAE" w:rsidP="00491542">
      <w:pPr>
        <w:spacing w:after="0" w:line="360" w:lineRule="auto"/>
        <w:jc w:val="center"/>
        <w:rPr>
          <w:rFonts w:ascii="宋体" w:eastAsia="宋体" w:hAnsi="宋体" w:cs="宋体"/>
          <w:b/>
          <w:bCs/>
          <w:sz w:val="36"/>
          <w:szCs w:val="36"/>
        </w:rPr>
      </w:pPr>
    </w:p>
    <w:p w14:paraId="29F5CEB0" w14:textId="5FFA746F" w:rsidR="003861D6" w:rsidRDefault="003861D6" w:rsidP="00491542">
      <w:pPr>
        <w:spacing w:after="0" w:line="360" w:lineRule="auto"/>
        <w:jc w:val="center"/>
        <w:rPr>
          <w:rFonts w:ascii="宋体" w:eastAsia="宋体" w:hAnsi="宋体" w:cs="宋体"/>
          <w:b/>
          <w:bCs/>
          <w:sz w:val="36"/>
          <w:szCs w:val="36"/>
        </w:rPr>
      </w:pPr>
      <w:r>
        <w:rPr>
          <w:rFonts w:ascii="宋体" w:eastAsia="宋体" w:hAnsi="宋体" w:cs="宋体" w:hint="eastAsia"/>
          <w:b/>
          <w:bCs/>
          <w:sz w:val="36"/>
          <w:szCs w:val="36"/>
        </w:rPr>
        <w:t>稳健医疗用品股份有限公司</w:t>
      </w:r>
    </w:p>
    <w:p w14:paraId="5606FB52" w14:textId="77777777" w:rsidR="003861D6" w:rsidRDefault="003861D6" w:rsidP="00491542">
      <w:pPr>
        <w:spacing w:after="0" w:line="360" w:lineRule="auto"/>
        <w:jc w:val="center"/>
        <w:rPr>
          <w:rFonts w:ascii="宋体" w:eastAsia="宋体" w:hAnsi="宋体" w:cs="宋体"/>
          <w:b/>
          <w:bCs/>
          <w:sz w:val="32"/>
          <w:szCs w:val="32"/>
        </w:rPr>
      </w:pPr>
      <w:r>
        <w:rPr>
          <w:rFonts w:ascii="宋体" w:eastAsia="宋体" w:hAnsi="宋体" w:cs="宋体" w:hint="eastAsia"/>
          <w:b/>
          <w:bCs/>
          <w:sz w:val="32"/>
          <w:szCs w:val="32"/>
        </w:rPr>
        <w:t>（股票代码：300888.SZ）</w:t>
      </w:r>
    </w:p>
    <w:p w14:paraId="672C4F94" w14:textId="5BC8E83C" w:rsidR="003861D6" w:rsidRDefault="00712DC4" w:rsidP="00491542">
      <w:pPr>
        <w:spacing w:after="0" w:line="360" w:lineRule="auto"/>
        <w:jc w:val="center"/>
        <w:rPr>
          <w:rFonts w:ascii="宋体" w:eastAsia="宋体" w:hAnsi="宋体" w:cs="宋体"/>
          <w:b/>
          <w:bCs/>
          <w:sz w:val="32"/>
          <w:szCs w:val="32"/>
        </w:rPr>
      </w:pPr>
      <w:r>
        <w:rPr>
          <w:rFonts w:ascii="宋体" w:eastAsia="宋体" w:hAnsi="宋体" w:cs="宋体" w:hint="eastAsia"/>
          <w:b/>
          <w:bCs/>
          <w:sz w:val="32"/>
          <w:szCs w:val="32"/>
        </w:rPr>
        <w:t>环境</w:t>
      </w:r>
      <w:r w:rsidR="003861D6">
        <w:rPr>
          <w:rFonts w:ascii="宋体" w:eastAsia="宋体" w:hAnsi="宋体" w:cs="宋体" w:hint="eastAsia"/>
          <w:b/>
          <w:bCs/>
          <w:sz w:val="32"/>
          <w:szCs w:val="32"/>
        </w:rPr>
        <w:t>政策</w:t>
      </w:r>
    </w:p>
    <w:p w14:paraId="7AF9DDD9" w14:textId="77777777" w:rsidR="001245F3" w:rsidRPr="003861D6" w:rsidRDefault="001245F3" w:rsidP="001464B2">
      <w:pPr>
        <w:spacing w:after="0" w:line="360" w:lineRule="auto"/>
        <w:ind w:leftChars="-193" w:left="-425"/>
        <w:rPr>
          <w:rFonts w:ascii="宋体" w:eastAsia="宋体" w:hAnsi="宋体" w:cs="宋体"/>
          <w:b/>
          <w:bCs/>
          <w:sz w:val="28"/>
          <w:szCs w:val="28"/>
          <w:shd w:val="clear" w:color="auto" w:fill="FFFFFF"/>
          <w14:ligatures w14:val="none"/>
        </w:rPr>
      </w:pPr>
      <w:r w:rsidRPr="003861D6">
        <w:rPr>
          <w:rFonts w:ascii="宋体" w:eastAsia="宋体" w:hAnsi="宋体" w:cs="宋体"/>
          <w:b/>
          <w:bCs/>
          <w:sz w:val="28"/>
          <w:szCs w:val="28"/>
          <w:shd w:val="clear" w:color="auto" w:fill="FFFFFF"/>
          <w14:ligatures w14:val="none"/>
        </w:rPr>
        <w:t>1、目的</w:t>
      </w:r>
    </w:p>
    <w:p w14:paraId="78DC9349" w14:textId="77777777" w:rsidR="00956F6F"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稳健医疗用品股份有限公司致力于实施持续性环保措施，并以此体现出对环境的尊重与社会责任感。公司旨在全面提升资源的有效利用，积极减少对环境的不良影响，并且不断优化污染防治工作，确保环保与发展之间达到和谐平衡。</w:t>
      </w:r>
    </w:p>
    <w:p w14:paraId="6BB452E2" w14:textId="3D669381"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的经营理念深刻反映出我们对环境保护、资源节约以及污染防治的坚定承诺。稳健医疗采取了一系列高效措施，包括减少能耗、减轻温室气体排放，同时在水资源保护和生态多样性维护方面不遗余力。此外，我们负责废弃物的妥善处理，并鼓励供应商提供</w:t>
      </w:r>
      <w:proofErr w:type="gramStart"/>
      <w:r w:rsidRPr="003861D6">
        <w:rPr>
          <w:rFonts w:hint="eastAsia"/>
          <w:sz w:val="24"/>
        </w:rPr>
        <w:t>环保且</w:t>
      </w:r>
      <w:proofErr w:type="gramEnd"/>
      <w:r w:rsidRPr="003861D6">
        <w:rPr>
          <w:rFonts w:hint="eastAsia"/>
          <w:sz w:val="24"/>
        </w:rPr>
        <w:t>高质的产品，支持使用再生材料和环保包装，引导可持续发展。</w:t>
      </w:r>
    </w:p>
    <w:p w14:paraId="5305912A" w14:textId="00F9544E"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稳健医疗用品股份有限公司正在积极将具体且可衡量的环保目标纳入业务规划之中，并确保全体员工一同为达成这些目标而努力。我们严格遵循中华人民共和国的环境保护法律法规，同时以联合国可持续发展目标（</w:t>
      </w:r>
      <w:r w:rsidRPr="003861D6">
        <w:rPr>
          <w:sz w:val="24"/>
        </w:rPr>
        <w:t>SDGs）、《巴黎协</w:t>
      </w:r>
      <w:r w:rsidRPr="003861D6">
        <w:rPr>
          <w:rFonts w:hint="eastAsia"/>
          <w:sz w:val="24"/>
        </w:rPr>
        <w:t>定》等国际条约为指引，引导公司</w:t>
      </w:r>
      <w:proofErr w:type="gramStart"/>
      <w:r w:rsidRPr="003861D6">
        <w:rPr>
          <w:rFonts w:hint="eastAsia"/>
          <w:sz w:val="24"/>
        </w:rPr>
        <w:t>所有利益</w:t>
      </w:r>
      <w:proofErr w:type="gramEnd"/>
      <w:r w:rsidRPr="003861D6">
        <w:rPr>
          <w:rFonts w:hint="eastAsia"/>
          <w:sz w:val="24"/>
        </w:rPr>
        <w:t>相关方，包括员工、供应商和合作伙伴共同遵守我们的环境保护承诺与业务运营规范。</w:t>
      </w:r>
    </w:p>
    <w:p w14:paraId="179EDDB7" w14:textId="77777777" w:rsidR="001245F3" w:rsidRPr="003861D6" w:rsidRDefault="001245F3" w:rsidP="001464B2">
      <w:pPr>
        <w:spacing w:after="0" w:line="360" w:lineRule="auto"/>
        <w:ind w:leftChars="-193" w:left="-425"/>
        <w:rPr>
          <w:rFonts w:ascii="宋体" w:eastAsia="宋体" w:hAnsi="宋体" w:cs="宋体"/>
          <w:b/>
          <w:bCs/>
          <w:sz w:val="28"/>
          <w:szCs w:val="28"/>
          <w:shd w:val="clear" w:color="auto" w:fill="FFFFFF"/>
          <w14:ligatures w14:val="none"/>
        </w:rPr>
      </w:pPr>
      <w:r w:rsidRPr="003861D6">
        <w:rPr>
          <w:rFonts w:ascii="宋体" w:eastAsia="宋体" w:hAnsi="宋体" w:cs="宋体"/>
          <w:b/>
          <w:bCs/>
          <w:sz w:val="28"/>
          <w:szCs w:val="28"/>
          <w:shd w:val="clear" w:color="auto" w:fill="FFFFFF"/>
          <w14:ligatures w14:val="none"/>
        </w:rPr>
        <w:t>2、适用范围</w:t>
      </w:r>
    </w:p>
    <w:p w14:paraId="26002AC5" w14:textId="77777777" w:rsidR="00065E20" w:rsidRDefault="001245F3" w:rsidP="00DC64AE">
      <w:pPr>
        <w:spacing w:after="0" w:line="360" w:lineRule="auto"/>
        <w:ind w:leftChars="-194" w:left="-427" w:rightChars="-26" w:right="-57" w:firstLineChars="200" w:firstLine="480"/>
        <w:jc w:val="both"/>
        <w:rPr>
          <w:sz w:val="24"/>
        </w:rPr>
        <w:sectPr w:rsidR="00065E20">
          <w:footerReference w:type="default" r:id="rId10"/>
          <w:pgSz w:w="11906" w:h="16838"/>
          <w:pgMar w:top="1440" w:right="1800" w:bottom="1440" w:left="1800" w:header="851" w:footer="992" w:gutter="0"/>
          <w:cols w:space="425"/>
          <w:docGrid w:type="lines" w:linePitch="312"/>
        </w:sectPr>
      </w:pPr>
      <w:r w:rsidRPr="003861D6">
        <w:rPr>
          <w:rFonts w:hint="eastAsia"/>
          <w:sz w:val="24"/>
        </w:rPr>
        <w:t>本政策适用于公司所有业务单元，供应链</w:t>
      </w:r>
      <w:r w:rsidR="00857203" w:rsidRPr="003861D6">
        <w:rPr>
          <w:rFonts w:hint="eastAsia"/>
          <w:sz w:val="24"/>
        </w:rPr>
        <w:t>，全体</w:t>
      </w:r>
      <w:r w:rsidRPr="003861D6">
        <w:rPr>
          <w:rFonts w:hint="eastAsia"/>
          <w:sz w:val="24"/>
        </w:rPr>
        <w:t>合作伙伴，以及产品全生命周期环境管理；包括如下：</w:t>
      </w:r>
    </w:p>
    <w:p w14:paraId="363A6D85" w14:textId="77777777" w:rsidR="001245F3" w:rsidRPr="003861D6" w:rsidRDefault="001245F3" w:rsidP="00491542">
      <w:pPr>
        <w:spacing w:after="0" w:line="360" w:lineRule="auto"/>
        <w:ind w:leftChars="-194" w:left="-425" w:rightChars="-26" w:right="-57" w:hanging="2"/>
        <w:jc w:val="both"/>
        <w:rPr>
          <w:sz w:val="24"/>
        </w:rPr>
      </w:pPr>
      <w:r w:rsidRPr="003861D6">
        <w:rPr>
          <w:sz w:val="24"/>
        </w:rPr>
        <w:lastRenderedPageBreak/>
        <w:t>1）人员：本公司正式员工、实习生派遣员工、临时工、外包人员等；</w:t>
      </w:r>
    </w:p>
    <w:p w14:paraId="7A884A4D" w14:textId="77777777" w:rsidR="001245F3" w:rsidRPr="003861D6" w:rsidRDefault="001245F3" w:rsidP="00491542">
      <w:pPr>
        <w:spacing w:after="0" w:line="360" w:lineRule="auto"/>
        <w:ind w:leftChars="-194" w:left="-425" w:rightChars="-26" w:right="-57" w:hanging="2"/>
        <w:jc w:val="both"/>
        <w:rPr>
          <w:sz w:val="24"/>
        </w:rPr>
      </w:pPr>
      <w:r w:rsidRPr="003861D6">
        <w:rPr>
          <w:sz w:val="24"/>
        </w:rPr>
        <w:t>2）适用场所：本公司所属及控制下的生产基地、门店等；</w:t>
      </w:r>
    </w:p>
    <w:p w14:paraId="1D9734B5" w14:textId="6D8ABA10" w:rsidR="001245F3" w:rsidRPr="003861D6" w:rsidRDefault="001245F3" w:rsidP="00491542">
      <w:pPr>
        <w:spacing w:after="0" w:line="360" w:lineRule="auto"/>
        <w:ind w:leftChars="-194" w:left="-425" w:rightChars="-26" w:right="-57" w:hanging="2"/>
        <w:jc w:val="both"/>
        <w:rPr>
          <w:sz w:val="24"/>
        </w:rPr>
      </w:pPr>
      <w:r w:rsidRPr="003861D6">
        <w:rPr>
          <w:sz w:val="24"/>
        </w:rPr>
        <w:t>3）业务活动：研发、采购、制造、质量检测、设备维护、仓储物流、销售</w:t>
      </w:r>
      <w:r w:rsidRPr="003861D6">
        <w:rPr>
          <w:rFonts w:hint="eastAsia"/>
          <w:sz w:val="24"/>
        </w:rPr>
        <w:t>及售后等；</w:t>
      </w:r>
    </w:p>
    <w:p w14:paraId="4CCDB368" w14:textId="77777777" w:rsidR="001245F3" w:rsidRPr="003861D6" w:rsidRDefault="001245F3" w:rsidP="00491542">
      <w:pPr>
        <w:spacing w:after="0" w:line="360" w:lineRule="auto"/>
        <w:ind w:leftChars="-194" w:left="-425" w:rightChars="-26" w:right="-57" w:hanging="2"/>
        <w:jc w:val="both"/>
        <w:rPr>
          <w:sz w:val="24"/>
        </w:rPr>
      </w:pPr>
      <w:r w:rsidRPr="003861D6">
        <w:rPr>
          <w:sz w:val="24"/>
        </w:rPr>
        <w:t>4）供应链覆盖：直接供应商及关键次级供应商。</w:t>
      </w:r>
    </w:p>
    <w:p w14:paraId="0A688AB4" w14:textId="77777777" w:rsidR="001245F3" w:rsidRPr="003861D6" w:rsidRDefault="001245F3" w:rsidP="001464B2">
      <w:pPr>
        <w:spacing w:after="0" w:line="360" w:lineRule="auto"/>
        <w:ind w:leftChars="-193" w:left="-425"/>
        <w:rPr>
          <w:rFonts w:ascii="宋体" w:eastAsia="宋体" w:hAnsi="宋体" w:cs="宋体"/>
          <w:b/>
          <w:bCs/>
          <w:sz w:val="28"/>
          <w:szCs w:val="28"/>
          <w:shd w:val="clear" w:color="auto" w:fill="FFFFFF"/>
          <w14:ligatures w14:val="none"/>
        </w:rPr>
      </w:pPr>
      <w:r w:rsidRPr="003861D6">
        <w:rPr>
          <w:rFonts w:ascii="宋体" w:eastAsia="宋体" w:hAnsi="宋体" w:cs="宋体"/>
          <w:b/>
          <w:bCs/>
          <w:sz w:val="28"/>
          <w:szCs w:val="28"/>
          <w:shd w:val="clear" w:color="auto" w:fill="FFFFFF"/>
          <w14:ligatures w14:val="none"/>
        </w:rPr>
        <w:t>3、管理架构</w:t>
      </w:r>
    </w:p>
    <w:p w14:paraId="2EC4ED6A" w14:textId="5EBA3CCB" w:rsidR="001245F3" w:rsidRPr="003861D6" w:rsidRDefault="001245F3" w:rsidP="00491542">
      <w:pPr>
        <w:spacing w:after="0" w:line="360" w:lineRule="auto"/>
        <w:ind w:leftChars="-194" w:left="-425" w:rightChars="-26" w:right="-57" w:hanging="2"/>
        <w:jc w:val="both"/>
        <w:rPr>
          <w:sz w:val="24"/>
        </w:rPr>
      </w:pPr>
      <w:r w:rsidRPr="003861D6">
        <w:rPr>
          <w:sz w:val="24"/>
        </w:rPr>
        <w:t>3.1 集团</w:t>
      </w:r>
      <w:r w:rsidR="00152356" w:rsidRPr="003861D6">
        <w:rPr>
          <w:rFonts w:hint="eastAsia"/>
          <w:sz w:val="24"/>
        </w:rPr>
        <w:t>董事会</w:t>
      </w:r>
      <w:r w:rsidR="00152356" w:rsidRPr="003861D6">
        <w:rPr>
          <w:sz w:val="24"/>
        </w:rPr>
        <w:t>战略与可持续发展委员会</w:t>
      </w:r>
      <w:r w:rsidRPr="003861D6">
        <w:rPr>
          <w:sz w:val="24"/>
        </w:rPr>
        <w:t>为公司在环境管理方面最高决策机构，负责制定</w:t>
      </w:r>
      <w:r w:rsidRPr="003861D6">
        <w:rPr>
          <w:rFonts w:hint="eastAsia"/>
          <w:sz w:val="24"/>
        </w:rPr>
        <w:t>公司环境管理方针、目标与绩效，监督环境管理相关政策的实施和改进。</w:t>
      </w:r>
    </w:p>
    <w:p w14:paraId="3EBBF72B" w14:textId="3B48C06B" w:rsidR="001245F3" w:rsidRPr="003861D6" w:rsidRDefault="001245F3" w:rsidP="00491542">
      <w:pPr>
        <w:spacing w:after="0" w:line="360" w:lineRule="auto"/>
        <w:ind w:leftChars="-194" w:left="-425" w:rightChars="-26" w:right="-57" w:hanging="2"/>
        <w:jc w:val="both"/>
        <w:rPr>
          <w:sz w:val="24"/>
        </w:rPr>
      </w:pPr>
      <w:r w:rsidRPr="003861D6">
        <w:rPr>
          <w:sz w:val="24"/>
        </w:rPr>
        <w:t>3.2 环境及</w:t>
      </w:r>
      <w:proofErr w:type="gramStart"/>
      <w:r w:rsidRPr="003861D6">
        <w:rPr>
          <w:sz w:val="24"/>
        </w:rPr>
        <w:t>双碳小组</w:t>
      </w:r>
      <w:proofErr w:type="gramEnd"/>
      <w:r w:rsidRPr="003861D6">
        <w:rPr>
          <w:sz w:val="24"/>
        </w:rPr>
        <w:t>负责依据公司环境管理方针与政策，推进各项环保制定</w:t>
      </w:r>
      <w:r w:rsidRPr="003861D6">
        <w:rPr>
          <w:rFonts w:hint="eastAsia"/>
          <w:sz w:val="24"/>
        </w:rPr>
        <w:t>的落地，推动各项指标完成，持续跟踪各项指标所反映的公司环境管理表现，推进公司环境管理表现提升与落地。组织各生产基地开展环境因素识别、合</w:t>
      </w:r>
      <w:proofErr w:type="gramStart"/>
      <w:r w:rsidRPr="003861D6">
        <w:rPr>
          <w:rFonts w:hint="eastAsia"/>
          <w:sz w:val="24"/>
        </w:rPr>
        <w:t>规</w:t>
      </w:r>
      <w:proofErr w:type="gramEnd"/>
      <w:r w:rsidRPr="003861D6">
        <w:rPr>
          <w:rFonts w:hint="eastAsia"/>
          <w:sz w:val="24"/>
        </w:rPr>
        <w:t>性评审工作。</w:t>
      </w:r>
    </w:p>
    <w:p w14:paraId="4C7583EF" w14:textId="403C0FD9" w:rsidR="001245F3" w:rsidRPr="003861D6" w:rsidRDefault="001245F3" w:rsidP="00491542">
      <w:pPr>
        <w:spacing w:after="0" w:line="360" w:lineRule="auto"/>
        <w:ind w:leftChars="-194" w:left="-425" w:rightChars="-26" w:right="-57" w:hanging="2"/>
        <w:jc w:val="both"/>
        <w:rPr>
          <w:sz w:val="24"/>
        </w:rPr>
      </w:pPr>
      <w:r w:rsidRPr="003861D6">
        <w:rPr>
          <w:sz w:val="24"/>
        </w:rPr>
        <w:t>3.3 各分公司以总经理为第一负责人的环境管理委员会，确保分公司各项运</w:t>
      </w:r>
      <w:r w:rsidRPr="003861D6">
        <w:rPr>
          <w:rFonts w:hint="eastAsia"/>
          <w:sz w:val="24"/>
        </w:rPr>
        <w:t>营活动均依照公司政策严格执行，定期对环境绩效关键指标进行跟踪评估，并向管理层及相关各方透明汇报。</w:t>
      </w:r>
    </w:p>
    <w:p w14:paraId="535355F8" w14:textId="77777777" w:rsidR="001245F3" w:rsidRPr="003861D6" w:rsidRDefault="001245F3" w:rsidP="001464B2">
      <w:pPr>
        <w:spacing w:after="0" w:line="360" w:lineRule="auto"/>
        <w:ind w:leftChars="-193" w:left="-425"/>
        <w:rPr>
          <w:rFonts w:ascii="宋体" w:eastAsia="宋体" w:hAnsi="宋体" w:cs="宋体"/>
          <w:b/>
          <w:bCs/>
          <w:sz w:val="28"/>
          <w:szCs w:val="28"/>
          <w:shd w:val="clear" w:color="auto" w:fill="FFFFFF"/>
          <w14:ligatures w14:val="none"/>
        </w:rPr>
      </w:pPr>
      <w:r w:rsidRPr="003861D6">
        <w:rPr>
          <w:rFonts w:ascii="宋体" w:eastAsia="宋体" w:hAnsi="宋体" w:cs="宋体"/>
          <w:b/>
          <w:bCs/>
          <w:sz w:val="28"/>
          <w:szCs w:val="28"/>
          <w:shd w:val="clear" w:color="auto" w:fill="FFFFFF"/>
          <w14:ligatures w14:val="none"/>
        </w:rPr>
        <w:t>4、政策内容</w:t>
      </w:r>
    </w:p>
    <w:p w14:paraId="3F15E562" w14:textId="77777777" w:rsidR="001245F3" w:rsidRPr="003861D6" w:rsidRDefault="001245F3" w:rsidP="00491542">
      <w:pPr>
        <w:spacing w:after="0" w:line="360" w:lineRule="auto"/>
        <w:ind w:leftChars="-194" w:left="-425" w:rightChars="-26" w:right="-57" w:hanging="2"/>
        <w:jc w:val="both"/>
        <w:rPr>
          <w:sz w:val="24"/>
        </w:rPr>
      </w:pPr>
      <w:r w:rsidRPr="003861D6">
        <w:rPr>
          <w:sz w:val="24"/>
        </w:rPr>
        <w:t>4.1 公司方针</w:t>
      </w:r>
    </w:p>
    <w:p w14:paraId="460DB5B8" w14:textId="77777777" w:rsidR="001245F3" w:rsidRPr="003861D6" w:rsidRDefault="001245F3" w:rsidP="00491542">
      <w:pPr>
        <w:spacing w:after="0" w:line="360" w:lineRule="auto"/>
        <w:ind w:leftChars="-194" w:left="-425" w:rightChars="-26" w:right="-57" w:hanging="2"/>
        <w:jc w:val="both"/>
        <w:rPr>
          <w:sz w:val="24"/>
        </w:rPr>
      </w:pPr>
      <w:r w:rsidRPr="003861D6">
        <w:rPr>
          <w:sz w:val="24"/>
        </w:rPr>
        <w:t>4.1.1 我们的愿景</w:t>
      </w:r>
    </w:p>
    <w:p w14:paraId="17013ADF" w14:textId="77777777" w:rsidR="001245F3" w:rsidRPr="003861D6" w:rsidRDefault="001245F3" w:rsidP="00491542">
      <w:pPr>
        <w:spacing w:after="0" w:line="360" w:lineRule="auto"/>
        <w:ind w:leftChars="-194" w:left="-425" w:rightChars="-26" w:right="-57" w:hanging="2"/>
        <w:jc w:val="both"/>
        <w:rPr>
          <w:sz w:val="24"/>
        </w:rPr>
      </w:pPr>
      <w:r w:rsidRPr="003861D6">
        <w:rPr>
          <w:rFonts w:hint="eastAsia"/>
          <w:sz w:val="24"/>
        </w:rPr>
        <w:t>呵护健康，关爱生命，保护环境，让世界更美好！</w:t>
      </w:r>
    </w:p>
    <w:p w14:paraId="253C4D7D" w14:textId="77777777" w:rsidR="001245F3" w:rsidRPr="003861D6" w:rsidRDefault="001245F3" w:rsidP="00491542">
      <w:pPr>
        <w:spacing w:after="0" w:line="360" w:lineRule="auto"/>
        <w:ind w:leftChars="-194" w:left="-425" w:rightChars="-26" w:right="-57" w:hanging="2"/>
        <w:jc w:val="both"/>
        <w:rPr>
          <w:sz w:val="24"/>
        </w:rPr>
      </w:pPr>
      <w:r w:rsidRPr="003861D6">
        <w:rPr>
          <w:sz w:val="24"/>
        </w:rPr>
        <w:t>4.1.2 我们的使命</w:t>
      </w:r>
    </w:p>
    <w:p w14:paraId="15756B09" w14:textId="77777777" w:rsidR="001245F3" w:rsidRPr="003861D6" w:rsidRDefault="001245F3" w:rsidP="00491542">
      <w:pPr>
        <w:spacing w:after="0" w:line="360" w:lineRule="auto"/>
        <w:ind w:leftChars="-194" w:left="-425" w:rightChars="-26" w:right="-57" w:hanging="2"/>
        <w:jc w:val="both"/>
        <w:rPr>
          <w:sz w:val="24"/>
        </w:rPr>
      </w:pPr>
      <w:r w:rsidRPr="003861D6">
        <w:rPr>
          <w:rFonts w:hint="eastAsia"/>
          <w:sz w:val="24"/>
        </w:rPr>
        <w:t>引领大健康潮流，实现人与环境的和谐</w:t>
      </w:r>
    </w:p>
    <w:p w14:paraId="5497FBB4" w14:textId="77777777" w:rsidR="001245F3" w:rsidRPr="003861D6" w:rsidRDefault="001245F3" w:rsidP="00491542">
      <w:pPr>
        <w:spacing w:after="0" w:line="360" w:lineRule="auto"/>
        <w:ind w:leftChars="-194" w:left="-425" w:rightChars="-26" w:right="-57" w:hanging="2"/>
        <w:jc w:val="both"/>
        <w:rPr>
          <w:sz w:val="24"/>
        </w:rPr>
      </w:pPr>
      <w:r w:rsidRPr="003861D6">
        <w:rPr>
          <w:sz w:val="24"/>
        </w:rPr>
        <w:t>4.1.3 核心价值观</w:t>
      </w:r>
    </w:p>
    <w:p w14:paraId="65A01483" w14:textId="77777777" w:rsidR="001245F3" w:rsidRPr="003861D6" w:rsidRDefault="001245F3" w:rsidP="00491542">
      <w:pPr>
        <w:spacing w:after="0" w:line="360" w:lineRule="auto"/>
        <w:ind w:leftChars="-194" w:left="-425" w:rightChars="-26" w:right="-57" w:hanging="2"/>
        <w:jc w:val="both"/>
        <w:rPr>
          <w:sz w:val="24"/>
        </w:rPr>
      </w:pPr>
      <w:r w:rsidRPr="003861D6">
        <w:rPr>
          <w:rFonts w:hint="eastAsia"/>
          <w:sz w:val="24"/>
        </w:rPr>
        <w:t>艰苦奋斗</w:t>
      </w:r>
      <w:r w:rsidRPr="003861D6">
        <w:rPr>
          <w:sz w:val="24"/>
        </w:rPr>
        <w:t xml:space="preserve"> 开拓创新 自我批判 长期主义</w:t>
      </w:r>
    </w:p>
    <w:p w14:paraId="493FC38D" w14:textId="4B1DA45B" w:rsidR="001245F3" w:rsidRPr="003861D6" w:rsidRDefault="001245F3" w:rsidP="00C275E9">
      <w:pPr>
        <w:tabs>
          <w:tab w:val="left" w:pos="3220"/>
        </w:tabs>
        <w:spacing w:after="0" w:line="360" w:lineRule="auto"/>
        <w:ind w:leftChars="-194" w:left="-425" w:rightChars="-26" w:right="-57" w:hanging="2"/>
        <w:jc w:val="both"/>
        <w:rPr>
          <w:sz w:val="24"/>
        </w:rPr>
      </w:pPr>
      <w:r w:rsidRPr="003861D6">
        <w:rPr>
          <w:sz w:val="24"/>
        </w:rPr>
        <w:t>4.1.4 三大经营原则</w:t>
      </w:r>
      <w:r w:rsidR="00C275E9">
        <w:rPr>
          <w:sz w:val="24"/>
        </w:rPr>
        <w:tab/>
      </w:r>
    </w:p>
    <w:p w14:paraId="2E3DC985" w14:textId="77777777" w:rsidR="001245F3" w:rsidRPr="003861D6" w:rsidRDefault="001245F3" w:rsidP="00491542">
      <w:pPr>
        <w:spacing w:after="0" w:line="360" w:lineRule="auto"/>
        <w:ind w:leftChars="-194" w:left="-425" w:rightChars="-26" w:right="-57" w:hanging="2"/>
        <w:jc w:val="both"/>
        <w:rPr>
          <w:sz w:val="24"/>
        </w:rPr>
      </w:pPr>
      <w:r w:rsidRPr="003861D6">
        <w:rPr>
          <w:rFonts w:hint="eastAsia"/>
          <w:sz w:val="24"/>
        </w:rPr>
        <w:lastRenderedPageBreak/>
        <w:t>质量优先于利润、品牌优先于速度、社会价值优先于企业价值</w:t>
      </w:r>
    </w:p>
    <w:p w14:paraId="1368D03B" w14:textId="77777777" w:rsidR="001245F3" w:rsidRPr="003861D6" w:rsidRDefault="001245F3" w:rsidP="00491542">
      <w:pPr>
        <w:spacing w:after="0" w:line="360" w:lineRule="auto"/>
        <w:ind w:leftChars="-194" w:left="-425" w:rightChars="-26" w:right="-57" w:hanging="2"/>
        <w:jc w:val="both"/>
        <w:rPr>
          <w:sz w:val="24"/>
        </w:rPr>
      </w:pPr>
      <w:r w:rsidRPr="003861D6">
        <w:rPr>
          <w:sz w:val="24"/>
        </w:rPr>
        <w:t xml:space="preserve">4.1.5 </w:t>
      </w:r>
      <w:proofErr w:type="gramStart"/>
      <w:r w:rsidRPr="003861D6">
        <w:rPr>
          <w:sz w:val="24"/>
        </w:rPr>
        <w:t>稳健人</w:t>
      </w:r>
      <w:proofErr w:type="gramEnd"/>
      <w:r w:rsidRPr="003861D6">
        <w:rPr>
          <w:sz w:val="24"/>
        </w:rPr>
        <w:t>的风格</w:t>
      </w:r>
    </w:p>
    <w:p w14:paraId="370923E7" w14:textId="77777777" w:rsidR="001245F3" w:rsidRPr="003861D6" w:rsidRDefault="001245F3" w:rsidP="00491542">
      <w:pPr>
        <w:spacing w:after="0" w:line="360" w:lineRule="auto"/>
        <w:ind w:leftChars="-194" w:left="-425" w:rightChars="-26" w:right="-57" w:hanging="2"/>
        <w:jc w:val="both"/>
        <w:rPr>
          <w:sz w:val="24"/>
        </w:rPr>
      </w:pPr>
      <w:r w:rsidRPr="003861D6">
        <w:rPr>
          <w:rFonts w:hint="eastAsia"/>
          <w:sz w:val="24"/>
        </w:rPr>
        <w:t>稳稳当当做事，健</w:t>
      </w:r>
      <w:proofErr w:type="gramStart"/>
      <w:r w:rsidRPr="003861D6">
        <w:rPr>
          <w:rFonts w:hint="eastAsia"/>
          <w:sz w:val="24"/>
        </w:rPr>
        <w:t>健康</w:t>
      </w:r>
      <w:proofErr w:type="gramEnd"/>
      <w:r w:rsidRPr="003861D6">
        <w:rPr>
          <w:rFonts w:hint="eastAsia"/>
          <w:sz w:val="24"/>
        </w:rPr>
        <w:t>康做人</w:t>
      </w:r>
    </w:p>
    <w:p w14:paraId="74B31ECB" w14:textId="77777777" w:rsidR="001245F3" w:rsidRPr="003861D6" w:rsidRDefault="001245F3" w:rsidP="00491542">
      <w:pPr>
        <w:spacing w:after="0" w:line="360" w:lineRule="auto"/>
        <w:ind w:leftChars="-194" w:left="-425" w:rightChars="-26" w:right="-57" w:hanging="2"/>
        <w:jc w:val="both"/>
        <w:rPr>
          <w:sz w:val="24"/>
        </w:rPr>
      </w:pPr>
      <w:r w:rsidRPr="003861D6">
        <w:rPr>
          <w:sz w:val="24"/>
        </w:rPr>
        <w:t>4.2 EHS 方针</w:t>
      </w:r>
    </w:p>
    <w:p w14:paraId="16B155B3" w14:textId="77777777" w:rsidR="001245F3" w:rsidRPr="003861D6" w:rsidRDefault="001245F3" w:rsidP="00491542">
      <w:pPr>
        <w:spacing w:after="0" w:line="360" w:lineRule="auto"/>
        <w:ind w:leftChars="-194" w:left="-425" w:rightChars="-26" w:right="-57" w:hanging="2"/>
        <w:jc w:val="both"/>
        <w:rPr>
          <w:sz w:val="24"/>
        </w:rPr>
      </w:pPr>
      <w:r w:rsidRPr="003861D6">
        <w:rPr>
          <w:rFonts w:hint="eastAsia"/>
          <w:sz w:val="24"/>
        </w:rPr>
        <w:t>【保护环境，预防疾病，严格遵守法律法规】</w:t>
      </w:r>
    </w:p>
    <w:p w14:paraId="2C31628F" w14:textId="77777777" w:rsidR="001245F3" w:rsidRPr="003861D6" w:rsidRDefault="001245F3" w:rsidP="00491542">
      <w:pPr>
        <w:spacing w:after="0" w:line="360" w:lineRule="auto"/>
        <w:ind w:leftChars="-194" w:left="-425" w:rightChars="-26" w:right="-57" w:hanging="2"/>
        <w:jc w:val="both"/>
        <w:rPr>
          <w:sz w:val="24"/>
        </w:rPr>
      </w:pPr>
      <w:r w:rsidRPr="003861D6">
        <w:rPr>
          <w:rFonts w:hint="eastAsia"/>
          <w:sz w:val="24"/>
        </w:rPr>
        <w:t>【安全生产，绿色环保，持续追求社会信赖】</w:t>
      </w:r>
    </w:p>
    <w:p w14:paraId="7D9EDA11" w14:textId="77777777" w:rsidR="001245F3" w:rsidRPr="003861D6" w:rsidRDefault="001245F3" w:rsidP="00491542">
      <w:pPr>
        <w:spacing w:after="0" w:line="360" w:lineRule="auto"/>
        <w:ind w:leftChars="-194" w:left="-425" w:rightChars="-26" w:right="-57" w:hanging="2"/>
        <w:jc w:val="both"/>
        <w:rPr>
          <w:sz w:val="24"/>
        </w:rPr>
      </w:pPr>
      <w:r w:rsidRPr="003861D6">
        <w:rPr>
          <w:rFonts w:hint="eastAsia"/>
          <w:sz w:val="24"/>
        </w:rPr>
        <w:t>方针的诠释</w:t>
      </w:r>
    </w:p>
    <w:p w14:paraId="03BDB8E2" w14:textId="17571517"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稳健公司从开始创办，就认真考虑了我们所经营的产品定位问题，公司选择生产和经营全棉健康用品的最终目的就是要为人类的健康事业作贡献。而整个人类的健康是与环境息息相关。因此作为地球人，特别是为人类健康事业而工作的人，我们必须负起保护环境的责任，从我做起，从现在做起；我们每时每刻都必须注意节省生产和生活方面的消耗、尽最大可能杜绝浪费。我们要全力以赴为保护环境和降低消耗开发新技术、新工艺、使用新设备来优化我们的生产手段，引领大健康潮流，实现人与环境的和谐是我们的使命。</w:t>
      </w:r>
    </w:p>
    <w:p w14:paraId="381BCB0D" w14:textId="314FE0E5"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全体稳健医疗公司员工的安全和健康是在我们所有的工作中首要考虑的问题，员工的安全和健康必须落实在我们的工厂设计和运行方面，包括了从高层管理人员到每一个员工以及每一个供应商，我们致力于安全教育，事故防范，危险源的控制，工伤预防，员工保健等。我们坚信所有的事故都是可以避免的，“零事故”的目标是可以实现的，杜绝人员伤亡是我们最大的目标。</w:t>
      </w:r>
    </w:p>
    <w:p w14:paraId="2F284849" w14:textId="491A2110"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公司创造一个舒适，健康，无事故的工作环境确保员工远离职业病危害，鼓励并倡导公司员工为健康而运动，为员工提供定期的体检，我们通过“防、治、管、教、建”五字方针做到一切为了员工健康。</w:t>
      </w:r>
    </w:p>
    <w:p w14:paraId="3769E792" w14:textId="77777777" w:rsidR="001245F3" w:rsidRPr="003861D6" w:rsidRDefault="001245F3" w:rsidP="001464B2">
      <w:pPr>
        <w:spacing w:after="0" w:line="360" w:lineRule="auto"/>
        <w:ind w:leftChars="-193" w:left="-425"/>
        <w:rPr>
          <w:rFonts w:ascii="宋体" w:eastAsia="宋体" w:hAnsi="宋体" w:cs="宋体"/>
          <w:b/>
          <w:bCs/>
          <w:sz w:val="28"/>
          <w:szCs w:val="28"/>
          <w:shd w:val="clear" w:color="auto" w:fill="FFFFFF"/>
          <w14:ligatures w14:val="none"/>
        </w:rPr>
      </w:pPr>
      <w:r w:rsidRPr="003861D6">
        <w:rPr>
          <w:rFonts w:ascii="宋体" w:eastAsia="宋体" w:hAnsi="宋体" w:cs="宋体"/>
          <w:b/>
          <w:bCs/>
          <w:sz w:val="28"/>
          <w:szCs w:val="28"/>
          <w:shd w:val="clear" w:color="auto" w:fill="FFFFFF"/>
          <w14:ligatures w14:val="none"/>
        </w:rPr>
        <w:lastRenderedPageBreak/>
        <w:t>5、总体要求</w:t>
      </w:r>
    </w:p>
    <w:p w14:paraId="74E597B7" w14:textId="77777777" w:rsidR="001245F3" w:rsidRPr="003861D6" w:rsidRDefault="001245F3" w:rsidP="00491542">
      <w:pPr>
        <w:spacing w:after="0" w:line="360" w:lineRule="auto"/>
        <w:ind w:leftChars="-194" w:left="-425" w:rightChars="-26" w:right="-57" w:hanging="2"/>
        <w:jc w:val="both"/>
        <w:rPr>
          <w:sz w:val="24"/>
        </w:rPr>
      </w:pPr>
      <w:r w:rsidRPr="003861D6">
        <w:rPr>
          <w:sz w:val="24"/>
        </w:rPr>
        <w:t>5.1 履行环境保护社会责任</w:t>
      </w:r>
    </w:p>
    <w:p w14:paraId="43B5AB8A" w14:textId="1959381A"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确保分公司遵守所有适用的环保法律法规，以及运营所在地的法规、规章、条例、实施细则等，并参照环境领域的国际条约、国际惯例和行业准则制定环境保护管理体系，规范企业和员工经营管理行为，履行法律及相关规范要求的环保社会责任。</w:t>
      </w:r>
    </w:p>
    <w:p w14:paraId="2B82AD31" w14:textId="77777777" w:rsidR="001245F3" w:rsidRPr="003861D6" w:rsidRDefault="001245F3" w:rsidP="00491542">
      <w:pPr>
        <w:spacing w:after="0" w:line="360" w:lineRule="auto"/>
        <w:ind w:leftChars="-194" w:left="-425" w:rightChars="-26" w:right="-57" w:hanging="2"/>
        <w:jc w:val="both"/>
        <w:rPr>
          <w:sz w:val="24"/>
        </w:rPr>
      </w:pPr>
      <w:r w:rsidRPr="003861D6">
        <w:rPr>
          <w:sz w:val="24"/>
        </w:rPr>
        <w:t>5.2 清洁生产与污染预防</w:t>
      </w:r>
    </w:p>
    <w:p w14:paraId="21C7603E" w14:textId="7109973E"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应通过或采用（或综合采用）管理过程、技术、材料、产品、服务或能源等方式，以避免、减少或控制任何类型的污染物或者废弃物的产生、排放或废弃。研究和利用无污染、无危害的替代技术和替代材料，增加可再生、可循环资源的应用；采用环境友好的先进工艺等，减少产品制造过程、服务提供过程中污染物和温室气体的排放，积极开发环境更友好的产品和服务，以逐步减少直接和间接的污染。建设和运行污染防治设施，在履行法定环境要求的基础上进一步提升环境绩效；实施防止或减少污染和废弃物的措施，做好废弃物分类分层管理，并确保对无法避免的污染和废弃物进行妥善管理。</w:t>
      </w:r>
    </w:p>
    <w:p w14:paraId="78C3FFDD" w14:textId="77777777" w:rsidR="001245F3" w:rsidRPr="003861D6" w:rsidRDefault="001245F3" w:rsidP="00491542">
      <w:pPr>
        <w:spacing w:after="0" w:line="360" w:lineRule="auto"/>
        <w:ind w:leftChars="-194" w:left="-425" w:rightChars="-26" w:right="-57" w:hanging="2"/>
        <w:jc w:val="both"/>
        <w:rPr>
          <w:sz w:val="24"/>
        </w:rPr>
      </w:pPr>
      <w:r w:rsidRPr="003861D6">
        <w:rPr>
          <w:sz w:val="24"/>
        </w:rPr>
        <w:t>5.3 减缓和适应气候变化</w:t>
      </w:r>
    </w:p>
    <w:p w14:paraId="40DF3D1F" w14:textId="24B56C69"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通过购买绿证、使用</w:t>
      </w:r>
      <w:proofErr w:type="gramStart"/>
      <w:r w:rsidRPr="003861D6">
        <w:rPr>
          <w:rFonts w:hint="eastAsia"/>
          <w:sz w:val="24"/>
        </w:rPr>
        <w:t>绿电进行</w:t>
      </w:r>
      <w:proofErr w:type="gramEnd"/>
      <w:r w:rsidRPr="003861D6">
        <w:rPr>
          <w:rFonts w:hint="eastAsia"/>
          <w:sz w:val="24"/>
        </w:rPr>
        <w:t>可再生能源消费替代；开展能源评估，分析各种节能降耗措施的效果，搭建能源</w:t>
      </w:r>
      <w:proofErr w:type="gramStart"/>
      <w:r w:rsidRPr="003861D6">
        <w:rPr>
          <w:rFonts w:hint="eastAsia"/>
          <w:sz w:val="24"/>
        </w:rPr>
        <w:t>及双碳数字化</w:t>
      </w:r>
      <w:proofErr w:type="gramEnd"/>
      <w:r w:rsidRPr="003861D6">
        <w:rPr>
          <w:rFonts w:hint="eastAsia"/>
          <w:sz w:val="24"/>
        </w:rPr>
        <w:t>系统平台。</w:t>
      </w:r>
      <w:proofErr w:type="gramStart"/>
      <w:r w:rsidRPr="003861D6">
        <w:rPr>
          <w:rFonts w:hint="eastAsia"/>
          <w:sz w:val="24"/>
        </w:rPr>
        <w:t>制定碳减排</w:t>
      </w:r>
      <w:proofErr w:type="gramEnd"/>
      <w:r w:rsidRPr="003861D6">
        <w:rPr>
          <w:rFonts w:hint="eastAsia"/>
          <w:sz w:val="24"/>
        </w:rPr>
        <w:t>目标与行动方案；开展碳排放评估，识别累积的温室气体排放的直接和间接来源，并界定其责任边界（范围），测量和记录其主要的温室气体排放；评估气候变化风险，制定相应的应对措施；以碳中和为目标，对</w:t>
      </w:r>
      <w:proofErr w:type="gramStart"/>
      <w:r w:rsidRPr="003861D6">
        <w:rPr>
          <w:rFonts w:hint="eastAsia"/>
          <w:sz w:val="24"/>
        </w:rPr>
        <w:t>标先进</w:t>
      </w:r>
      <w:proofErr w:type="gramEnd"/>
      <w:r w:rsidRPr="003861D6">
        <w:rPr>
          <w:rFonts w:hint="eastAsia"/>
          <w:sz w:val="24"/>
        </w:rPr>
        <w:t>水平建设“零碳”工厂。</w:t>
      </w:r>
    </w:p>
    <w:p w14:paraId="4F38AACC" w14:textId="77777777" w:rsidR="001245F3" w:rsidRPr="003861D6" w:rsidRDefault="001245F3" w:rsidP="00491542">
      <w:pPr>
        <w:spacing w:after="0" w:line="360" w:lineRule="auto"/>
        <w:ind w:leftChars="-194" w:left="-425" w:rightChars="-26" w:right="-57" w:hanging="2"/>
        <w:jc w:val="both"/>
        <w:rPr>
          <w:sz w:val="24"/>
        </w:rPr>
      </w:pPr>
      <w:r w:rsidRPr="003861D6">
        <w:rPr>
          <w:sz w:val="24"/>
        </w:rPr>
        <w:t>5.4 员工培训与发展</w:t>
      </w:r>
    </w:p>
    <w:p w14:paraId="4D5D9858" w14:textId="054EFC4D"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公司致力于通过系统的培训计划提升员工的环境意识和专业技能，确保员工能够</w:t>
      </w:r>
      <w:r w:rsidRPr="003861D6">
        <w:rPr>
          <w:rFonts w:hint="eastAsia"/>
          <w:sz w:val="24"/>
        </w:rPr>
        <w:lastRenderedPageBreak/>
        <w:t>有效地参与和实施公司的环境管理政策。具体措施包括但不限于：定期组织环境管理培训，涵盖空气污染控制、节能减排、资源回收等关键领域；提供新员工入</w:t>
      </w:r>
      <w:proofErr w:type="gramStart"/>
      <w:r w:rsidRPr="003861D6">
        <w:rPr>
          <w:rFonts w:hint="eastAsia"/>
          <w:sz w:val="24"/>
        </w:rPr>
        <w:t>职环境</w:t>
      </w:r>
      <w:proofErr w:type="gramEnd"/>
      <w:r w:rsidRPr="003861D6">
        <w:rPr>
          <w:rFonts w:hint="eastAsia"/>
          <w:sz w:val="24"/>
        </w:rPr>
        <w:t>培训，确保所有员工从</w:t>
      </w:r>
      <w:proofErr w:type="gramStart"/>
      <w:r w:rsidRPr="003861D6">
        <w:rPr>
          <w:rFonts w:hint="eastAsia"/>
          <w:sz w:val="24"/>
        </w:rPr>
        <w:t>入职起就</w:t>
      </w:r>
      <w:proofErr w:type="gramEnd"/>
      <w:r w:rsidRPr="003861D6">
        <w:rPr>
          <w:rFonts w:hint="eastAsia"/>
          <w:sz w:val="24"/>
        </w:rPr>
        <w:t>了解公司的环境目标和要求；鼓励员工参与外部环境管理课程和研讨会，不断提升其环保专业素养；保存培训记录，包括培训时间、内容、参与人员名单等，确保培训的有效性和</w:t>
      </w:r>
      <w:proofErr w:type="gramStart"/>
      <w:r w:rsidRPr="003861D6">
        <w:rPr>
          <w:rFonts w:hint="eastAsia"/>
          <w:sz w:val="24"/>
        </w:rPr>
        <w:t>可</w:t>
      </w:r>
      <w:proofErr w:type="gramEnd"/>
      <w:r w:rsidRPr="003861D6">
        <w:rPr>
          <w:rFonts w:hint="eastAsia"/>
          <w:sz w:val="24"/>
        </w:rPr>
        <w:t>追溯性。</w:t>
      </w:r>
    </w:p>
    <w:p w14:paraId="1AAA4EC6" w14:textId="77777777" w:rsidR="001245F3" w:rsidRPr="003861D6" w:rsidRDefault="001245F3" w:rsidP="00491542">
      <w:pPr>
        <w:spacing w:after="0" w:line="360" w:lineRule="auto"/>
        <w:ind w:leftChars="-194" w:left="-425" w:rightChars="-26" w:right="-57" w:hanging="2"/>
        <w:jc w:val="both"/>
        <w:rPr>
          <w:sz w:val="24"/>
        </w:rPr>
      </w:pPr>
      <w:r w:rsidRPr="003861D6">
        <w:rPr>
          <w:sz w:val="24"/>
        </w:rPr>
        <w:t>5.5 供应商环境管理</w:t>
      </w:r>
    </w:p>
    <w:p w14:paraId="6D7C802E" w14:textId="273F7844"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与供应商紧密合作，推动整个供应链的环境绩效提升，确保供应商遵守公司的环境标准和要求。具体措施包括但不限于：对供应商进行环境资质审核，优先选择具有环保认证的供应商；定期与供应商沟通环境管理要求，提供技术支持和培训，帮助供应商改进环境绩效；开展供应</w:t>
      </w:r>
      <w:proofErr w:type="gramStart"/>
      <w:r w:rsidRPr="003861D6">
        <w:rPr>
          <w:rFonts w:hint="eastAsia"/>
          <w:sz w:val="24"/>
        </w:rPr>
        <w:t>商环境</w:t>
      </w:r>
      <w:proofErr w:type="gramEnd"/>
      <w:r w:rsidRPr="003861D6">
        <w:rPr>
          <w:rFonts w:hint="eastAsia"/>
          <w:sz w:val="24"/>
        </w:rPr>
        <w:t>绩效评估，将环境表现纳入供应</w:t>
      </w:r>
      <w:proofErr w:type="gramStart"/>
      <w:r w:rsidRPr="003861D6">
        <w:rPr>
          <w:rFonts w:hint="eastAsia"/>
          <w:sz w:val="24"/>
        </w:rPr>
        <w:t>商考核</w:t>
      </w:r>
      <w:proofErr w:type="gramEnd"/>
      <w:r w:rsidRPr="003861D6">
        <w:rPr>
          <w:rFonts w:hint="eastAsia"/>
          <w:sz w:val="24"/>
        </w:rPr>
        <w:t>体系，激励供应</w:t>
      </w:r>
      <w:proofErr w:type="gramStart"/>
      <w:r w:rsidRPr="003861D6">
        <w:rPr>
          <w:rFonts w:hint="eastAsia"/>
          <w:sz w:val="24"/>
        </w:rPr>
        <w:t>商持续</w:t>
      </w:r>
      <w:proofErr w:type="gramEnd"/>
      <w:r w:rsidRPr="003861D6">
        <w:rPr>
          <w:rFonts w:hint="eastAsia"/>
          <w:sz w:val="24"/>
        </w:rPr>
        <w:t>改进；与供应商共享污染控制及减排的最佳实践。</w:t>
      </w:r>
    </w:p>
    <w:p w14:paraId="127986BC" w14:textId="09D24C20" w:rsidR="00E46A7E" w:rsidRPr="003861D6" w:rsidRDefault="00E46A7E" w:rsidP="00491542">
      <w:pPr>
        <w:spacing w:after="0" w:line="360" w:lineRule="auto"/>
        <w:ind w:leftChars="-194" w:left="-425" w:rightChars="-26" w:right="-57" w:hanging="2"/>
        <w:jc w:val="both"/>
        <w:rPr>
          <w:sz w:val="24"/>
        </w:rPr>
      </w:pPr>
      <w:r w:rsidRPr="003861D6">
        <w:rPr>
          <w:rFonts w:hint="eastAsia"/>
          <w:sz w:val="24"/>
        </w:rPr>
        <w:t>5.6 利益相关方参与</w:t>
      </w:r>
    </w:p>
    <w:p w14:paraId="500FE432" w14:textId="0EC51B0D" w:rsidR="00152356" w:rsidRPr="003861D6" w:rsidRDefault="00E46A7E" w:rsidP="00DC64AE">
      <w:pPr>
        <w:spacing w:after="0" w:line="360" w:lineRule="auto"/>
        <w:ind w:leftChars="-194" w:left="-427" w:rightChars="-26" w:right="-57" w:firstLineChars="200" w:firstLine="480"/>
        <w:jc w:val="both"/>
        <w:rPr>
          <w:sz w:val="24"/>
        </w:rPr>
      </w:pPr>
      <w:r w:rsidRPr="003861D6">
        <w:rPr>
          <w:sz w:val="24"/>
        </w:rPr>
        <w:t>我们将与员工、供应商、客户及社区等利益相关</w:t>
      </w:r>
      <w:proofErr w:type="gramStart"/>
      <w:r w:rsidRPr="003861D6">
        <w:rPr>
          <w:sz w:val="24"/>
        </w:rPr>
        <w:t>方保持</w:t>
      </w:r>
      <w:proofErr w:type="gramEnd"/>
      <w:r w:rsidRPr="003861D6">
        <w:rPr>
          <w:sz w:val="24"/>
        </w:rPr>
        <w:t>沟通，深入了解他们的关注点和反馈意见。</w:t>
      </w:r>
      <w:r w:rsidR="00152356" w:rsidRPr="003861D6">
        <w:rPr>
          <w:rFonts w:hint="eastAsia"/>
          <w:sz w:val="24"/>
        </w:rPr>
        <w:t>为提高各方对我们环境管理政策及影响的认知，我们将：</w:t>
      </w:r>
    </w:p>
    <w:p w14:paraId="0CB232AD" w14:textId="2F7F6715" w:rsidR="00152356" w:rsidRPr="003861D6" w:rsidRDefault="00152356" w:rsidP="00491542">
      <w:pPr>
        <w:spacing w:after="0" w:line="360" w:lineRule="auto"/>
        <w:ind w:leftChars="-194" w:left="-427" w:rightChars="-26" w:right="-57"/>
        <w:jc w:val="both"/>
        <w:rPr>
          <w:sz w:val="24"/>
        </w:rPr>
      </w:pPr>
      <w:r w:rsidRPr="003861D6">
        <w:rPr>
          <w:sz w:val="24"/>
        </w:rPr>
        <w:t>1）透明地与内部利益相关</w:t>
      </w:r>
      <w:r w:rsidRPr="003861D6">
        <w:rPr>
          <w:rFonts w:hint="eastAsia"/>
          <w:sz w:val="24"/>
        </w:rPr>
        <w:t>方</w:t>
      </w:r>
      <w:r w:rsidRPr="003861D6">
        <w:rPr>
          <w:sz w:val="24"/>
        </w:rPr>
        <w:t>沟通我们的环境举措；</w:t>
      </w:r>
    </w:p>
    <w:p w14:paraId="3744DC4C" w14:textId="61F22487" w:rsidR="00152356" w:rsidRPr="003861D6" w:rsidRDefault="00152356" w:rsidP="00491542">
      <w:pPr>
        <w:spacing w:after="0" w:line="360" w:lineRule="auto"/>
        <w:ind w:leftChars="-194" w:left="-425" w:rightChars="-26" w:right="-57" w:hanging="2"/>
        <w:jc w:val="both"/>
        <w:rPr>
          <w:sz w:val="24"/>
        </w:rPr>
      </w:pPr>
      <w:r w:rsidRPr="003861D6">
        <w:rPr>
          <w:sz w:val="24"/>
        </w:rPr>
        <w:t>2）通过定期沟通、报告及参与相关论坛，与外部利益相关</w:t>
      </w:r>
      <w:r w:rsidRPr="003861D6">
        <w:rPr>
          <w:rFonts w:hint="eastAsia"/>
          <w:sz w:val="24"/>
        </w:rPr>
        <w:t>方</w:t>
      </w:r>
      <w:r w:rsidRPr="003861D6">
        <w:rPr>
          <w:sz w:val="24"/>
        </w:rPr>
        <w:t>进行交流。</w:t>
      </w:r>
    </w:p>
    <w:p w14:paraId="27CCF242" w14:textId="0E6BFDFD" w:rsidR="00E46A7E" w:rsidRPr="003861D6" w:rsidRDefault="00152356" w:rsidP="00DC64AE">
      <w:pPr>
        <w:spacing w:after="0" w:line="360" w:lineRule="auto"/>
        <w:ind w:leftChars="-194" w:left="-427" w:rightChars="-26" w:right="-57" w:firstLineChars="200" w:firstLine="480"/>
        <w:jc w:val="both"/>
        <w:rPr>
          <w:sz w:val="24"/>
        </w:rPr>
      </w:pPr>
      <w:r w:rsidRPr="003861D6">
        <w:rPr>
          <w:rFonts w:hint="eastAsia"/>
          <w:sz w:val="24"/>
        </w:rPr>
        <w:t>同时，</w:t>
      </w:r>
      <w:r w:rsidR="00E46A7E" w:rsidRPr="003861D6">
        <w:rPr>
          <w:sz w:val="24"/>
        </w:rPr>
        <w:t>我们将在ESG报告中定期披露环境治理成果，向各方公开我们的环境绩效及改进计划。我们承诺持续提升环境绩效，依据定期的环境评估与报告结果，识别治理中的不足与改进机会。</w:t>
      </w:r>
    </w:p>
    <w:p w14:paraId="5C4E5015" w14:textId="77777777" w:rsidR="001245F3" w:rsidRPr="003861D6" w:rsidRDefault="001245F3" w:rsidP="001464B2">
      <w:pPr>
        <w:spacing w:after="0" w:line="360" w:lineRule="auto"/>
        <w:ind w:leftChars="-193" w:left="-425"/>
        <w:rPr>
          <w:rFonts w:ascii="宋体" w:eastAsia="宋体" w:hAnsi="宋体" w:cs="宋体"/>
          <w:b/>
          <w:bCs/>
          <w:sz w:val="28"/>
          <w:szCs w:val="28"/>
          <w:shd w:val="clear" w:color="auto" w:fill="FFFFFF"/>
          <w14:ligatures w14:val="none"/>
        </w:rPr>
      </w:pPr>
      <w:r w:rsidRPr="003861D6">
        <w:rPr>
          <w:rFonts w:ascii="宋体" w:eastAsia="宋体" w:hAnsi="宋体" w:cs="宋体"/>
          <w:b/>
          <w:bCs/>
          <w:sz w:val="28"/>
          <w:szCs w:val="28"/>
          <w:shd w:val="clear" w:color="auto" w:fill="FFFFFF"/>
          <w14:ligatures w14:val="none"/>
        </w:rPr>
        <w:t>6、原则与目标</w:t>
      </w:r>
    </w:p>
    <w:p w14:paraId="43631AB5" w14:textId="77777777" w:rsidR="001245F3" w:rsidRPr="003861D6" w:rsidRDefault="001245F3" w:rsidP="00491542">
      <w:pPr>
        <w:spacing w:after="0" w:line="360" w:lineRule="auto"/>
        <w:ind w:leftChars="-194" w:left="-425" w:rightChars="-26" w:right="-57" w:hanging="2"/>
        <w:jc w:val="both"/>
        <w:rPr>
          <w:sz w:val="24"/>
        </w:rPr>
      </w:pPr>
      <w:r w:rsidRPr="003861D6">
        <w:rPr>
          <w:sz w:val="24"/>
        </w:rPr>
        <w:t>6.1 能源消耗和温室气体</w:t>
      </w:r>
    </w:p>
    <w:p w14:paraId="66E89B10" w14:textId="2C0A6992"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公司全力投入降低能源消耗和减缓温室气体排放的行动中。致力于采用先进高效</w:t>
      </w:r>
      <w:r w:rsidRPr="003861D6">
        <w:rPr>
          <w:rFonts w:hint="eastAsia"/>
          <w:sz w:val="24"/>
        </w:rPr>
        <w:lastRenderedPageBreak/>
        <w:t>的设备，逐步淘汰耗能过高的旧设备，以实现能源的最大化利用和效率提升。加速节能技术的创新与应用，并积极采用清洁能源，以有效降低生产过程中的能源需求和温室气体排放量。定期监测能源消耗情况并定期对外公布数据，力求通过持续的能源管理优化，有效减少温室气体排放。</w:t>
      </w:r>
    </w:p>
    <w:p w14:paraId="0491A223" w14:textId="77777777" w:rsidR="001245F3" w:rsidRPr="003861D6" w:rsidRDefault="001245F3" w:rsidP="00491542">
      <w:pPr>
        <w:spacing w:after="0" w:line="360" w:lineRule="auto"/>
        <w:ind w:leftChars="-194" w:left="-425" w:rightChars="-26" w:right="-57" w:hanging="2"/>
        <w:jc w:val="both"/>
        <w:rPr>
          <w:sz w:val="24"/>
        </w:rPr>
      </w:pPr>
      <w:r w:rsidRPr="003861D6">
        <w:rPr>
          <w:sz w:val="24"/>
        </w:rPr>
        <w:t>6.2 水资源管理</w:t>
      </w:r>
    </w:p>
    <w:p w14:paraId="613D9D48" w14:textId="01370693"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公司遵循</w:t>
      </w:r>
      <w:r w:rsidRPr="003861D6">
        <w:rPr>
          <w:sz w:val="24"/>
        </w:rPr>
        <w:t xml:space="preserve"> AWS（国际可持续水管理联盟）标准，实施</w:t>
      </w:r>
      <w:proofErr w:type="gramStart"/>
      <w:r w:rsidRPr="003861D6">
        <w:rPr>
          <w:sz w:val="24"/>
        </w:rPr>
        <w:t>流域级</w:t>
      </w:r>
      <w:proofErr w:type="gramEnd"/>
      <w:r w:rsidRPr="003861D6">
        <w:rPr>
          <w:sz w:val="24"/>
        </w:rPr>
        <w:t>水资源风险评估，</w:t>
      </w:r>
      <w:r w:rsidRPr="003861D6">
        <w:rPr>
          <w:rFonts w:hint="eastAsia"/>
          <w:sz w:val="24"/>
        </w:rPr>
        <w:t>注重水资源的合理应用。致力于使用高效的循环水冷却塔减少水资源消耗。积极推进水分的</w:t>
      </w:r>
      <w:proofErr w:type="gramStart"/>
      <w:r w:rsidRPr="003861D6">
        <w:rPr>
          <w:rFonts w:hint="eastAsia"/>
          <w:sz w:val="24"/>
        </w:rPr>
        <w:t>阶使用</w:t>
      </w:r>
      <w:proofErr w:type="gramEnd"/>
      <w:r w:rsidRPr="003861D6">
        <w:rPr>
          <w:rFonts w:hint="eastAsia"/>
          <w:sz w:val="24"/>
        </w:rPr>
        <w:t>技术，以最大限度地减少水资源的浪费与环境污染。规范防渗漏工程，坚守对地下水资源的保护责任，确保所有运营活动均符合环境法规的严格标准。</w:t>
      </w:r>
    </w:p>
    <w:p w14:paraId="13C7CEDE" w14:textId="77777777" w:rsidR="001245F3" w:rsidRPr="003861D6" w:rsidRDefault="001245F3" w:rsidP="00491542">
      <w:pPr>
        <w:spacing w:after="0" w:line="360" w:lineRule="auto"/>
        <w:ind w:leftChars="-194" w:left="-425" w:rightChars="-26" w:right="-57" w:hanging="2"/>
        <w:jc w:val="both"/>
        <w:rPr>
          <w:sz w:val="24"/>
        </w:rPr>
      </w:pPr>
      <w:r w:rsidRPr="003861D6">
        <w:rPr>
          <w:sz w:val="24"/>
        </w:rPr>
        <w:t>6.3 生物多样性管理</w:t>
      </w:r>
    </w:p>
    <w:p w14:paraId="3EE664D1" w14:textId="5FFB996B" w:rsidR="006F0DE4" w:rsidRPr="003861D6" w:rsidRDefault="006F0DE4" w:rsidP="00DC64AE">
      <w:pPr>
        <w:spacing w:after="0" w:line="360" w:lineRule="auto"/>
        <w:ind w:leftChars="-194" w:left="-427" w:rightChars="-26" w:right="-57" w:firstLineChars="200" w:firstLine="480"/>
        <w:jc w:val="both"/>
        <w:rPr>
          <w:sz w:val="24"/>
        </w:rPr>
      </w:pPr>
      <w:r w:rsidRPr="003861D6">
        <w:rPr>
          <w:rFonts w:hint="eastAsia"/>
          <w:sz w:val="24"/>
        </w:rPr>
        <w:t>公司遵守《生物多样性公约》，</w:t>
      </w:r>
      <w:r w:rsidRPr="003861D6">
        <w:rPr>
          <w:sz w:val="24"/>
        </w:rPr>
        <w:t>承诺在全部业务运营及价值链中保护生物多样性，</w:t>
      </w:r>
      <w:r w:rsidR="00816A72" w:rsidRPr="003861D6">
        <w:rPr>
          <w:sz w:val="24"/>
        </w:rPr>
        <w:t>减少对生物多样性和生态系统的负面影响</w:t>
      </w:r>
      <w:r w:rsidR="00816A72" w:rsidRPr="003861D6">
        <w:rPr>
          <w:rFonts w:hint="eastAsia"/>
          <w:sz w:val="24"/>
        </w:rPr>
        <w:t>，</w:t>
      </w:r>
      <w:r w:rsidRPr="003861D6">
        <w:rPr>
          <w:sz w:val="24"/>
        </w:rPr>
        <w:t>并对已造成的影响进行生态修复。</w:t>
      </w:r>
      <w:r w:rsidRPr="003861D6">
        <w:rPr>
          <w:rFonts w:hint="eastAsia"/>
          <w:sz w:val="24"/>
        </w:rPr>
        <w:t>此外，</w:t>
      </w:r>
      <w:r w:rsidRPr="003861D6">
        <w:rPr>
          <w:sz w:val="24"/>
        </w:rPr>
        <w:t>我们将生物多样性保护要求延伸至整个价值链</w:t>
      </w:r>
      <w:r w:rsidRPr="003861D6">
        <w:rPr>
          <w:rFonts w:hint="eastAsia"/>
          <w:sz w:val="24"/>
        </w:rPr>
        <w:t>，</w:t>
      </w:r>
      <w:r w:rsidRPr="003861D6">
        <w:rPr>
          <w:sz w:val="24"/>
        </w:rPr>
        <w:t>要求我们的供应商和合作伙伴共同遵守生物多样性保护原则</w:t>
      </w:r>
      <w:r w:rsidR="00B250BF" w:rsidRPr="003861D6">
        <w:rPr>
          <w:rFonts w:hint="eastAsia"/>
          <w:sz w:val="24"/>
        </w:rPr>
        <w:t>，</w:t>
      </w:r>
      <w:r w:rsidR="00B250BF" w:rsidRPr="003861D6">
        <w:rPr>
          <w:sz w:val="24"/>
        </w:rPr>
        <w:t>禁止在包含全球或国家重要生物多样性的敏感区域附近开展运营活动</w:t>
      </w:r>
      <w:r w:rsidR="00B250BF" w:rsidRPr="003861D6">
        <w:rPr>
          <w:rFonts w:hint="eastAsia"/>
          <w:sz w:val="24"/>
        </w:rPr>
        <w:t>，</w:t>
      </w:r>
      <w:r w:rsidR="00EB4F37" w:rsidRPr="003861D6">
        <w:rPr>
          <w:sz w:val="24"/>
        </w:rPr>
        <w:t>我们</w:t>
      </w:r>
      <w:r w:rsidR="00EB4F37" w:rsidRPr="003861D6">
        <w:rPr>
          <w:rFonts w:hint="eastAsia"/>
          <w:sz w:val="24"/>
        </w:rPr>
        <w:t>开展</w:t>
      </w:r>
      <w:r w:rsidR="00EB4F37" w:rsidRPr="003861D6">
        <w:rPr>
          <w:sz w:val="24"/>
        </w:rPr>
        <w:t>生物多样性风险评估</w:t>
      </w:r>
      <w:r w:rsidR="00EB4F37" w:rsidRPr="003861D6">
        <w:rPr>
          <w:rFonts w:hint="eastAsia"/>
          <w:sz w:val="24"/>
        </w:rPr>
        <w:t>，</w:t>
      </w:r>
      <w:r w:rsidR="00EB4F37" w:rsidRPr="003861D6">
        <w:rPr>
          <w:sz w:val="24"/>
        </w:rPr>
        <w:t>定期向利益相关方披露治理进展</w:t>
      </w:r>
      <w:r w:rsidR="00EB4F37" w:rsidRPr="003861D6">
        <w:rPr>
          <w:rFonts w:hint="eastAsia"/>
          <w:sz w:val="24"/>
        </w:rPr>
        <w:t>，</w:t>
      </w:r>
      <w:r w:rsidR="00B250BF" w:rsidRPr="003861D6">
        <w:rPr>
          <w:sz w:val="24"/>
        </w:rPr>
        <w:t>我们将与员工、供应商、客户、社区等利益相关</w:t>
      </w:r>
      <w:proofErr w:type="gramStart"/>
      <w:r w:rsidR="00B250BF" w:rsidRPr="003861D6">
        <w:rPr>
          <w:sz w:val="24"/>
        </w:rPr>
        <w:t>方保持</w:t>
      </w:r>
      <w:proofErr w:type="gramEnd"/>
      <w:r w:rsidR="00B250BF" w:rsidRPr="003861D6">
        <w:rPr>
          <w:sz w:val="24"/>
        </w:rPr>
        <w:t>沟通，了解他们的关注点与反馈意见</w:t>
      </w:r>
      <w:r w:rsidR="00B250BF" w:rsidRPr="003861D6">
        <w:rPr>
          <w:rFonts w:hint="eastAsia"/>
          <w:sz w:val="24"/>
        </w:rPr>
        <w:t>，并积极开展生物多样性知识教育，进一步强化我们对于生物多样性的承诺。</w:t>
      </w:r>
    </w:p>
    <w:p w14:paraId="1BA159E9" w14:textId="682AE661" w:rsidR="006F0DE4" w:rsidRPr="003861D6" w:rsidRDefault="00476C10" w:rsidP="00491542">
      <w:pPr>
        <w:spacing w:after="0" w:line="360" w:lineRule="auto"/>
        <w:ind w:leftChars="-194" w:left="-425" w:rightChars="-26" w:right="-57" w:hanging="2"/>
        <w:jc w:val="both"/>
        <w:rPr>
          <w:sz w:val="24"/>
        </w:rPr>
      </w:pPr>
      <w:r w:rsidRPr="003861D6">
        <w:rPr>
          <w:rFonts w:hint="eastAsia"/>
          <w:sz w:val="24"/>
        </w:rPr>
        <w:t xml:space="preserve">6.4 </w:t>
      </w:r>
      <w:r w:rsidR="00E55E20" w:rsidRPr="003861D6">
        <w:rPr>
          <w:rFonts w:hint="eastAsia"/>
          <w:sz w:val="24"/>
        </w:rPr>
        <w:t>不砍伐森林</w:t>
      </w:r>
    </w:p>
    <w:p w14:paraId="5623FB33" w14:textId="50AC4CEC" w:rsidR="00476C10" w:rsidRPr="003861D6" w:rsidRDefault="00E55E20" w:rsidP="00DC64AE">
      <w:pPr>
        <w:spacing w:after="0" w:line="360" w:lineRule="auto"/>
        <w:ind w:leftChars="-194" w:left="-427" w:rightChars="-26" w:right="-57" w:firstLineChars="200" w:firstLine="480"/>
        <w:jc w:val="both"/>
        <w:rPr>
          <w:sz w:val="24"/>
        </w:rPr>
      </w:pPr>
      <w:r w:rsidRPr="003861D6">
        <w:rPr>
          <w:rFonts w:hint="eastAsia"/>
          <w:sz w:val="24"/>
        </w:rPr>
        <w:t>公司</w:t>
      </w:r>
      <w:r w:rsidRPr="003861D6">
        <w:rPr>
          <w:sz w:val="24"/>
        </w:rPr>
        <w:t>定期评估业务对森林生态系统的影响，承诺</w:t>
      </w:r>
      <w:r w:rsidR="004C4A62" w:rsidRPr="003861D6">
        <w:rPr>
          <w:sz w:val="24"/>
        </w:rPr>
        <w:t>在业务运营及价值链中停止或减少与我们的生产、交易和/或销售相关的森林砍伐行为</w:t>
      </w:r>
      <w:r w:rsidR="00594CC5" w:rsidRPr="003861D6">
        <w:rPr>
          <w:rFonts w:hint="eastAsia"/>
          <w:sz w:val="24"/>
        </w:rPr>
        <w:t>，</w:t>
      </w:r>
      <w:r w:rsidR="008027CC" w:rsidRPr="003861D6">
        <w:rPr>
          <w:sz w:val="24"/>
        </w:rPr>
        <w:t>不采购来源于非法采伐、非法占用林地或依法禁止商业采伐区域的原材料</w:t>
      </w:r>
      <w:r w:rsidR="00EB4E75" w:rsidRPr="003861D6">
        <w:rPr>
          <w:rFonts w:hint="eastAsia"/>
          <w:sz w:val="24"/>
        </w:rPr>
        <w:t>，在可行情况下，我们将与相关部门合作，共同推进森林保护与植树造林。</w:t>
      </w:r>
      <w:r w:rsidRPr="003861D6">
        <w:rPr>
          <w:sz w:val="24"/>
        </w:rPr>
        <w:t>我们要求自营业务、供应商及合作伙伴共同遵守</w:t>
      </w:r>
      <w:r w:rsidRPr="003861D6">
        <w:rPr>
          <w:sz w:val="24"/>
        </w:rPr>
        <w:lastRenderedPageBreak/>
        <w:t>本承诺，避免在原始森林及</w:t>
      </w:r>
      <w:proofErr w:type="gramStart"/>
      <w:r w:rsidRPr="003861D6">
        <w:rPr>
          <w:sz w:val="24"/>
        </w:rPr>
        <w:t>高保护</w:t>
      </w:r>
      <w:proofErr w:type="gramEnd"/>
      <w:r w:rsidRPr="003861D6">
        <w:rPr>
          <w:sz w:val="24"/>
        </w:rPr>
        <w:t>价值森林区域开展经营活动。</w:t>
      </w:r>
    </w:p>
    <w:p w14:paraId="3F4CB32A" w14:textId="6A77E4EE" w:rsidR="001245F3" w:rsidRPr="003861D6" w:rsidRDefault="001245F3" w:rsidP="00491542">
      <w:pPr>
        <w:spacing w:after="0" w:line="360" w:lineRule="auto"/>
        <w:ind w:leftChars="-194" w:left="-425" w:rightChars="-26" w:right="-57" w:hanging="2"/>
        <w:jc w:val="both"/>
        <w:rPr>
          <w:sz w:val="24"/>
        </w:rPr>
      </w:pPr>
      <w:r w:rsidRPr="003861D6">
        <w:rPr>
          <w:sz w:val="24"/>
        </w:rPr>
        <w:t>6.</w:t>
      </w:r>
      <w:r w:rsidR="00E55E20" w:rsidRPr="003861D6">
        <w:rPr>
          <w:rFonts w:hint="eastAsia"/>
          <w:sz w:val="24"/>
        </w:rPr>
        <w:t>5</w:t>
      </w:r>
      <w:r w:rsidR="00E55E20" w:rsidRPr="003861D6">
        <w:rPr>
          <w:sz w:val="24"/>
        </w:rPr>
        <w:t xml:space="preserve"> </w:t>
      </w:r>
      <w:r w:rsidRPr="003861D6">
        <w:rPr>
          <w:sz w:val="24"/>
        </w:rPr>
        <w:t>空气污染管理</w:t>
      </w:r>
    </w:p>
    <w:p w14:paraId="3B5C6F5E" w14:textId="037BC763"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公司致力于减轻生产活动对空气质量的影响，并有效避免意外污染事件的发生。严格按照环保法规和标准，确保运营过程中排放的</w:t>
      </w:r>
      <w:r w:rsidRPr="003861D6">
        <w:rPr>
          <w:sz w:val="24"/>
        </w:rPr>
        <w:t xml:space="preserve"> SO2</w:t>
      </w:r>
      <w:r w:rsidRPr="003861D6">
        <w:rPr>
          <w:rFonts w:hint="eastAsia"/>
          <w:sz w:val="24"/>
        </w:rPr>
        <w:t>（二氧化硫）、</w:t>
      </w:r>
      <w:r w:rsidRPr="003861D6">
        <w:rPr>
          <w:sz w:val="24"/>
        </w:rPr>
        <w:t>NOx（氮</w:t>
      </w:r>
      <w:r w:rsidRPr="003861D6">
        <w:rPr>
          <w:rFonts w:hint="eastAsia"/>
          <w:sz w:val="24"/>
        </w:rPr>
        <w:t>氧化物）、挥发性有机物（</w:t>
      </w:r>
      <w:r w:rsidRPr="003861D6">
        <w:rPr>
          <w:sz w:val="24"/>
        </w:rPr>
        <w:t>VOCs）和颗粒物等污染物的量保持在标准水平之内。</w:t>
      </w:r>
      <w:r w:rsidRPr="003861D6">
        <w:rPr>
          <w:rFonts w:hint="eastAsia"/>
          <w:sz w:val="24"/>
        </w:rPr>
        <w:t>对废气中的颗粒物、</w:t>
      </w:r>
      <w:r w:rsidRPr="003861D6">
        <w:rPr>
          <w:sz w:val="24"/>
        </w:rPr>
        <w:t>SO2、NOx、VOCs 和总悬浮颗粒物等含量进行定期监测，保障</w:t>
      </w:r>
      <w:r w:rsidRPr="003861D6">
        <w:rPr>
          <w:rFonts w:hint="eastAsia"/>
          <w:sz w:val="24"/>
        </w:rPr>
        <w:t>环境保护措施得到有效执行。</w:t>
      </w:r>
    </w:p>
    <w:p w14:paraId="64293F17" w14:textId="14967141" w:rsidR="001245F3" w:rsidRPr="003861D6" w:rsidRDefault="001245F3" w:rsidP="00491542">
      <w:pPr>
        <w:spacing w:after="0" w:line="360" w:lineRule="auto"/>
        <w:ind w:leftChars="-194" w:left="-425" w:rightChars="-26" w:right="-57" w:hanging="2"/>
        <w:jc w:val="both"/>
        <w:rPr>
          <w:sz w:val="24"/>
        </w:rPr>
      </w:pPr>
      <w:r w:rsidRPr="003861D6">
        <w:rPr>
          <w:sz w:val="24"/>
        </w:rPr>
        <w:t>6.</w:t>
      </w:r>
      <w:r w:rsidR="00E55E20" w:rsidRPr="003861D6">
        <w:rPr>
          <w:rFonts w:hint="eastAsia"/>
          <w:sz w:val="24"/>
        </w:rPr>
        <w:t>6</w:t>
      </w:r>
      <w:r w:rsidRPr="003861D6">
        <w:rPr>
          <w:sz w:val="24"/>
        </w:rPr>
        <w:t xml:space="preserve"> 原材料管理</w:t>
      </w:r>
    </w:p>
    <w:p w14:paraId="6E57E7FF" w14:textId="21A003F3"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坚定不移地选用符合环保创新材料、回收认证的原材料，并主动引导供应商提供经环保认证的产品，旨在极大程度上减轻环境污染。在可持续发展的征途上，我们致力于合理利用原材料，力求最小化废料和废物的产出。</w:t>
      </w:r>
    </w:p>
    <w:p w14:paraId="3D6C0B10" w14:textId="6A838894" w:rsidR="001245F3" w:rsidRPr="003861D6" w:rsidRDefault="001245F3" w:rsidP="00491542">
      <w:pPr>
        <w:spacing w:after="0" w:line="360" w:lineRule="auto"/>
        <w:ind w:leftChars="-194" w:left="-425" w:rightChars="-26" w:right="-57" w:hanging="2"/>
        <w:jc w:val="both"/>
        <w:rPr>
          <w:sz w:val="24"/>
        </w:rPr>
      </w:pPr>
      <w:r w:rsidRPr="003861D6">
        <w:rPr>
          <w:sz w:val="24"/>
        </w:rPr>
        <w:t>6.</w:t>
      </w:r>
      <w:r w:rsidR="00E55E20" w:rsidRPr="003861D6">
        <w:rPr>
          <w:rFonts w:hint="eastAsia"/>
          <w:sz w:val="24"/>
        </w:rPr>
        <w:t>7</w:t>
      </w:r>
      <w:r w:rsidRPr="003861D6">
        <w:rPr>
          <w:sz w:val="24"/>
        </w:rPr>
        <w:t xml:space="preserve"> 化学品管理</w:t>
      </w:r>
    </w:p>
    <w:p w14:paraId="39EBBFFF" w14:textId="5E3C422A"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公司严格遵守相关法规，在产品设计和制造过程中，充分考虑环境属性，优先选择可降解原料、无毒试剂和</w:t>
      </w:r>
      <w:proofErr w:type="gramStart"/>
      <w:r w:rsidRPr="003861D6">
        <w:rPr>
          <w:rFonts w:hint="eastAsia"/>
          <w:sz w:val="24"/>
        </w:rPr>
        <w:t>可</w:t>
      </w:r>
      <w:proofErr w:type="gramEnd"/>
      <w:r w:rsidRPr="003861D6">
        <w:rPr>
          <w:rFonts w:hint="eastAsia"/>
          <w:sz w:val="24"/>
        </w:rPr>
        <w:t>降解再生材料，致力于寻求和推广无害化学品的使用，优先选择无毒、环境友好的材料；严格按相关法规要求标识、运输、储存和使用化学品，确保其安全性和对环境友好性。</w:t>
      </w:r>
    </w:p>
    <w:p w14:paraId="243164CB" w14:textId="531B77EC" w:rsidR="001245F3" w:rsidRPr="003861D6" w:rsidRDefault="001245F3" w:rsidP="00491542">
      <w:pPr>
        <w:spacing w:after="0" w:line="360" w:lineRule="auto"/>
        <w:ind w:leftChars="-194" w:left="-425" w:rightChars="-26" w:right="-57" w:hanging="2"/>
        <w:jc w:val="both"/>
        <w:rPr>
          <w:sz w:val="24"/>
        </w:rPr>
      </w:pPr>
      <w:r w:rsidRPr="003861D6">
        <w:rPr>
          <w:sz w:val="24"/>
        </w:rPr>
        <w:t>6.</w:t>
      </w:r>
      <w:r w:rsidR="00E55E20" w:rsidRPr="003861D6">
        <w:rPr>
          <w:rFonts w:hint="eastAsia"/>
          <w:sz w:val="24"/>
        </w:rPr>
        <w:t>8</w:t>
      </w:r>
      <w:r w:rsidRPr="003861D6">
        <w:rPr>
          <w:sz w:val="24"/>
        </w:rPr>
        <w:t xml:space="preserve"> 废弃物管理</w:t>
      </w:r>
    </w:p>
    <w:p w14:paraId="1B44C6FB" w14:textId="763A8736"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遵循“零废弃物填埋”原则，优先采用废弃物层级管理，积极实施一系列可持续措施，以减少废弃物的生成。倡导分类存储废弃物，并对可回收物进行再利用，保障废弃物的安全、有效处理，以最大限度地减少对环境和员工健康的潜在威胁。</w:t>
      </w:r>
    </w:p>
    <w:p w14:paraId="38923B4A" w14:textId="5FD470A0" w:rsidR="001245F3" w:rsidRPr="003861D6" w:rsidRDefault="001245F3" w:rsidP="00491542">
      <w:pPr>
        <w:spacing w:after="0" w:line="360" w:lineRule="auto"/>
        <w:ind w:leftChars="-194" w:left="-425" w:rightChars="-26" w:right="-57" w:hanging="2"/>
        <w:jc w:val="both"/>
        <w:rPr>
          <w:sz w:val="24"/>
        </w:rPr>
      </w:pPr>
      <w:r w:rsidRPr="003861D6">
        <w:rPr>
          <w:sz w:val="24"/>
        </w:rPr>
        <w:t>6.</w:t>
      </w:r>
      <w:r w:rsidR="00E55E20" w:rsidRPr="003861D6">
        <w:rPr>
          <w:rFonts w:hint="eastAsia"/>
          <w:sz w:val="24"/>
        </w:rPr>
        <w:t>9</w:t>
      </w:r>
      <w:r w:rsidRPr="003861D6">
        <w:rPr>
          <w:sz w:val="24"/>
        </w:rPr>
        <w:t xml:space="preserve"> 消费者健康与安全</w:t>
      </w:r>
    </w:p>
    <w:p w14:paraId="7E499A10" w14:textId="479E392B"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公司致力于向客户提供经过安全且符合健康标准的产品和服务。积极倾听客户的</w:t>
      </w:r>
      <w:r w:rsidRPr="003861D6">
        <w:rPr>
          <w:rFonts w:hint="eastAsia"/>
          <w:sz w:val="24"/>
        </w:rPr>
        <w:lastRenderedPageBreak/>
        <w:t>意见和需求，并持续改进我们的产品。及时更新符合最新法规的产品规范，并力求与客户建立持久的互信关系。带着对健康和安全的高度责任感，我们承诺将持续提供卓越的产品和服务。</w:t>
      </w:r>
    </w:p>
    <w:p w14:paraId="68A850AB" w14:textId="73F1866F" w:rsidR="001245F3" w:rsidRPr="003861D6" w:rsidRDefault="001245F3" w:rsidP="00491542">
      <w:pPr>
        <w:spacing w:after="0" w:line="360" w:lineRule="auto"/>
        <w:ind w:leftChars="-194" w:left="-425" w:rightChars="-26" w:right="-57" w:hanging="2"/>
        <w:jc w:val="both"/>
        <w:rPr>
          <w:sz w:val="24"/>
        </w:rPr>
      </w:pPr>
      <w:r w:rsidRPr="003861D6">
        <w:rPr>
          <w:sz w:val="24"/>
        </w:rPr>
        <w:t>6.</w:t>
      </w:r>
      <w:r w:rsidR="00E55E20" w:rsidRPr="003861D6">
        <w:rPr>
          <w:rFonts w:hint="eastAsia"/>
          <w:sz w:val="24"/>
        </w:rPr>
        <w:t>10</w:t>
      </w:r>
      <w:r w:rsidRPr="003861D6">
        <w:rPr>
          <w:sz w:val="24"/>
        </w:rPr>
        <w:t xml:space="preserve"> 产品使用的环境影响</w:t>
      </w:r>
    </w:p>
    <w:p w14:paraId="4C95C9B3" w14:textId="549709B5"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公司致力于确保产品的使用过程环保可靠，符合所有相关的环境管理要求。我们严格遵守相关环境法律法规，设计环境友好产品，减少在产品使用过程中对环境产生负面影响。</w:t>
      </w:r>
    </w:p>
    <w:p w14:paraId="2967A402" w14:textId="13BF4823" w:rsidR="001245F3" w:rsidRPr="003861D6" w:rsidRDefault="001245F3" w:rsidP="00491542">
      <w:pPr>
        <w:spacing w:after="0" w:line="360" w:lineRule="auto"/>
        <w:ind w:leftChars="-194" w:left="-425" w:rightChars="-26" w:right="-57" w:hanging="2"/>
        <w:jc w:val="both"/>
        <w:rPr>
          <w:sz w:val="24"/>
        </w:rPr>
      </w:pPr>
      <w:r w:rsidRPr="003861D6">
        <w:rPr>
          <w:sz w:val="24"/>
        </w:rPr>
        <w:t>6.1</w:t>
      </w:r>
      <w:r w:rsidR="00E55E20" w:rsidRPr="003861D6">
        <w:rPr>
          <w:rFonts w:hint="eastAsia"/>
          <w:sz w:val="24"/>
        </w:rPr>
        <w:t>1</w:t>
      </w:r>
      <w:r w:rsidRPr="003861D6">
        <w:rPr>
          <w:sz w:val="24"/>
        </w:rPr>
        <w:t xml:space="preserve"> 产品生命末期的影响</w:t>
      </w:r>
    </w:p>
    <w:p w14:paraId="571133AD" w14:textId="5B3EC62C"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鼓励消费者积极参与，将使用过的产品退还给制造商或指定的回收点，有效地促进资源的再利用，并推动循环经济的健康发展。我们坚持采用可生物降解、可回收和循环再用的材质来生产产品，并在产品中加入环保信息标签，引导消费者做出环保的购买选择。</w:t>
      </w:r>
    </w:p>
    <w:p w14:paraId="49F84DD6" w14:textId="2C3F2B47" w:rsidR="001245F3" w:rsidRPr="003861D6" w:rsidRDefault="001245F3" w:rsidP="00491542">
      <w:pPr>
        <w:spacing w:after="0" w:line="360" w:lineRule="auto"/>
        <w:ind w:leftChars="-194" w:left="-425" w:rightChars="-26" w:right="-57" w:hanging="2"/>
        <w:jc w:val="both"/>
        <w:rPr>
          <w:sz w:val="24"/>
        </w:rPr>
      </w:pPr>
      <w:r w:rsidRPr="003861D6">
        <w:rPr>
          <w:sz w:val="24"/>
        </w:rPr>
        <w:t>6.1</w:t>
      </w:r>
      <w:r w:rsidR="00E55E20" w:rsidRPr="003861D6">
        <w:rPr>
          <w:rFonts w:hint="eastAsia"/>
          <w:sz w:val="24"/>
        </w:rPr>
        <w:t>2</w:t>
      </w:r>
      <w:r w:rsidRPr="003861D6">
        <w:rPr>
          <w:sz w:val="24"/>
        </w:rPr>
        <w:t xml:space="preserve"> 促进可持续消费</w:t>
      </w:r>
    </w:p>
    <w:p w14:paraId="068F3A47" w14:textId="7E998053"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公司致力于通过设立更为严格的产品质量标准和认证机制，专注于可持续产品的生产与销售。我们为客户提供多元的可持续选项，满足不同的市场需求，鼓励消费者选择环保产品。同时，我们努力降低成本，以提高产品的市场竞争力，激发顾客选择绿色可持续的环保产品。</w:t>
      </w:r>
    </w:p>
    <w:p w14:paraId="3FBB667F" w14:textId="77777777" w:rsidR="001245F3" w:rsidRPr="003861D6" w:rsidRDefault="001245F3" w:rsidP="001464B2">
      <w:pPr>
        <w:spacing w:after="0" w:line="360" w:lineRule="auto"/>
        <w:ind w:leftChars="-193" w:left="-425"/>
        <w:rPr>
          <w:rFonts w:ascii="宋体" w:eastAsia="宋体" w:hAnsi="宋体" w:cs="宋体"/>
          <w:b/>
          <w:bCs/>
          <w:sz w:val="28"/>
          <w:szCs w:val="28"/>
          <w:shd w:val="clear" w:color="auto" w:fill="FFFFFF"/>
          <w14:ligatures w14:val="none"/>
        </w:rPr>
      </w:pPr>
      <w:r w:rsidRPr="003861D6">
        <w:rPr>
          <w:rFonts w:ascii="宋体" w:eastAsia="宋体" w:hAnsi="宋体" w:cs="宋体"/>
          <w:b/>
          <w:bCs/>
          <w:sz w:val="28"/>
          <w:szCs w:val="28"/>
          <w:shd w:val="clear" w:color="auto" w:fill="FFFFFF"/>
          <w14:ligatures w14:val="none"/>
        </w:rPr>
        <w:t>7.本政策的修订</w:t>
      </w:r>
    </w:p>
    <w:p w14:paraId="04EB9A73" w14:textId="7231B97F" w:rsidR="001245F3" w:rsidRPr="003861D6" w:rsidRDefault="001245F3" w:rsidP="00DC64AE">
      <w:pPr>
        <w:spacing w:after="0" w:line="360" w:lineRule="auto"/>
        <w:ind w:leftChars="-194" w:left="-427" w:rightChars="-26" w:right="-57" w:firstLineChars="200" w:firstLine="480"/>
        <w:jc w:val="both"/>
        <w:rPr>
          <w:sz w:val="24"/>
        </w:rPr>
      </w:pPr>
      <w:r w:rsidRPr="003861D6">
        <w:rPr>
          <w:rFonts w:hint="eastAsia"/>
          <w:sz w:val="24"/>
        </w:rPr>
        <w:t>集团可持续发展领导组应定期检讨本政策的执行情况和有效性，以确保本政策继续切合本公司的需要，同时反映当前监管规定及良好可持续发展常规，并应讨论和考虑任何可能需要的修订。</w:t>
      </w:r>
    </w:p>
    <w:p w14:paraId="5D90E260" w14:textId="77777777" w:rsidR="001245F3" w:rsidRPr="003861D6" w:rsidRDefault="001245F3" w:rsidP="001464B2">
      <w:pPr>
        <w:spacing w:after="0" w:line="360" w:lineRule="auto"/>
        <w:ind w:leftChars="-193" w:left="-425"/>
        <w:rPr>
          <w:rFonts w:ascii="宋体" w:eastAsia="宋体" w:hAnsi="宋体" w:cs="宋体"/>
          <w:b/>
          <w:bCs/>
          <w:sz w:val="28"/>
          <w:szCs w:val="28"/>
          <w:shd w:val="clear" w:color="auto" w:fill="FFFFFF"/>
          <w14:ligatures w14:val="none"/>
        </w:rPr>
      </w:pPr>
      <w:r w:rsidRPr="003861D6">
        <w:rPr>
          <w:rFonts w:ascii="宋体" w:eastAsia="宋体" w:hAnsi="宋体" w:cs="宋体"/>
          <w:b/>
          <w:bCs/>
          <w:sz w:val="28"/>
          <w:szCs w:val="28"/>
          <w:shd w:val="clear" w:color="auto" w:fill="FFFFFF"/>
          <w14:ligatures w14:val="none"/>
        </w:rPr>
        <w:t>8.本政策的披露</w:t>
      </w:r>
    </w:p>
    <w:p w14:paraId="7C0BB216" w14:textId="064995F0" w:rsidR="001245F3" w:rsidRDefault="001245F3" w:rsidP="00DC64AE">
      <w:pPr>
        <w:spacing w:after="0" w:line="360" w:lineRule="auto"/>
        <w:ind w:leftChars="-194" w:left="-427" w:rightChars="-26" w:right="-57" w:firstLineChars="200" w:firstLine="480"/>
        <w:jc w:val="both"/>
        <w:rPr>
          <w:sz w:val="24"/>
        </w:rPr>
      </w:pPr>
      <w:r w:rsidRPr="003861D6">
        <w:rPr>
          <w:rFonts w:hint="eastAsia"/>
          <w:sz w:val="24"/>
        </w:rPr>
        <w:lastRenderedPageBreak/>
        <w:t>本政策</w:t>
      </w:r>
      <w:proofErr w:type="gramStart"/>
      <w:r w:rsidRPr="003861D6">
        <w:rPr>
          <w:rFonts w:hint="eastAsia"/>
          <w:sz w:val="24"/>
        </w:rPr>
        <w:t>经集团</w:t>
      </w:r>
      <w:proofErr w:type="gramEnd"/>
      <w:r w:rsidRPr="003861D6">
        <w:rPr>
          <w:rFonts w:hint="eastAsia"/>
          <w:sz w:val="24"/>
        </w:rPr>
        <w:t>可持续发展领导组审议批准后发布，全文于本公司可持续发展网站公开；其摘要及集团可持续发展领导组对执行成效的年度检讨，经董事会审阅后，在环境、社会及管治报告中对外披露。</w:t>
      </w:r>
    </w:p>
    <w:p w14:paraId="5009C7D7" w14:textId="14C22602" w:rsidR="00250A1B" w:rsidRDefault="00250A1B" w:rsidP="00DC64AE">
      <w:pPr>
        <w:spacing w:after="0" w:line="360" w:lineRule="auto"/>
        <w:ind w:leftChars="-194" w:left="-427" w:rightChars="-26" w:right="-57" w:firstLineChars="200" w:firstLine="480"/>
        <w:jc w:val="both"/>
        <w:rPr>
          <w:sz w:val="24"/>
        </w:rPr>
      </w:pPr>
    </w:p>
    <w:p w14:paraId="7738E4AE" w14:textId="1FB52422" w:rsidR="00250A1B" w:rsidRDefault="00250A1B" w:rsidP="00DC64AE">
      <w:pPr>
        <w:spacing w:after="0" w:line="360" w:lineRule="auto"/>
        <w:ind w:leftChars="-194" w:left="-427" w:rightChars="-26" w:right="-57" w:firstLineChars="200" w:firstLine="480"/>
        <w:jc w:val="both"/>
        <w:rPr>
          <w:sz w:val="24"/>
        </w:rPr>
      </w:pPr>
    </w:p>
    <w:p w14:paraId="0337F662" w14:textId="6017326F" w:rsidR="00250A1B" w:rsidRDefault="00250A1B" w:rsidP="00DC64AE">
      <w:pPr>
        <w:spacing w:after="0" w:line="360" w:lineRule="auto"/>
        <w:ind w:leftChars="-194" w:left="-427" w:rightChars="-26" w:right="-57" w:firstLineChars="200" w:firstLine="480"/>
        <w:jc w:val="both"/>
        <w:rPr>
          <w:sz w:val="24"/>
        </w:rPr>
      </w:pPr>
    </w:p>
    <w:p w14:paraId="43C26478" w14:textId="77777777" w:rsidR="00250A1B" w:rsidRDefault="00250A1B" w:rsidP="00250A1B">
      <w:pPr>
        <w:spacing w:line="360" w:lineRule="auto"/>
        <w:ind w:leftChars="200" w:left="440"/>
        <w:jc w:val="right"/>
        <w:rPr>
          <w:rFonts w:ascii="宋体" w:eastAsia="宋体" w:hAnsi="宋体" w:cs="宋体"/>
          <w:sz w:val="24"/>
        </w:rPr>
      </w:pPr>
      <w:r>
        <w:rPr>
          <w:rFonts w:ascii="宋体" w:eastAsia="宋体" w:hAnsi="宋体" w:cs="宋体" w:hint="eastAsia"/>
          <w:sz w:val="24"/>
        </w:rPr>
        <w:t>稳健医疗用品股份有限公司</w:t>
      </w:r>
    </w:p>
    <w:p w14:paraId="13953486" w14:textId="4202EDCB" w:rsidR="00250A1B" w:rsidRDefault="00250A1B" w:rsidP="00250A1B">
      <w:pPr>
        <w:spacing w:line="360" w:lineRule="auto"/>
        <w:ind w:leftChars="200" w:left="440"/>
        <w:jc w:val="right"/>
        <w:rPr>
          <w:rFonts w:ascii="宋体" w:eastAsia="宋体" w:hAnsi="宋体" w:cs="宋体"/>
          <w:sz w:val="24"/>
        </w:rPr>
      </w:pPr>
      <w:r>
        <w:rPr>
          <w:rFonts w:ascii="宋体" w:eastAsia="宋体" w:hAnsi="宋体" w:cs="宋体" w:hint="eastAsia"/>
          <w:sz w:val="24"/>
        </w:rPr>
        <w:t>202</w:t>
      </w:r>
      <w:r>
        <w:rPr>
          <w:rFonts w:ascii="宋体" w:eastAsia="宋体" w:hAnsi="宋体" w:cs="宋体" w:hint="eastAsia"/>
          <w:sz w:val="24"/>
        </w:rPr>
        <w:t>6</w:t>
      </w:r>
      <w:r>
        <w:rPr>
          <w:rFonts w:ascii="宋体" w:eastAsia="宋体" w:hAnsi="宋体" w:cs="宋体" w:hint="eastAsia"/>
          <w:sz w:val="24"/>
        </w:rPr>
        <w:t>年</w:t>
      </w:r>
      <w:r>
        <w:rPr>
          <w:rFonts w:ascii="宋体" w:eastAsia="宋体" w:hAnsi="宋体" w:cs="宋体" w:hint="eastAsia"/>
          <w:sz w:val="24"/>
        </w:rPr>
        <w:t>7</w:t>
      </w:r>
      <w:r>
        <w:rPr>
          <w:rFonts w:ascii="宋体" w:eastAsia="宋体" w:hAnsi="宋体" w:cs="宋体" w:hint="eastAsia"/>
          <w:sz w:val="24"/>
        </w:rPr>
        <w:t>月</w:t>
      </w:r>
      <w:r>
        <w:rPr>
          <w:rFonts w:ascii="宋体" w:eastAsia="宋体" w:hAnsi="宋体" w:cs="宋体" w:hint="eastAsia"/>
          <w:sz w:val="24"/>
        </w:rPr>
        <w:t>2</w:t>
      </w:r>
      <w:r>
        <w:rPr>
          <w:rFonts w:ascii="宋体" w:eastAsia="宋体" w:hAnsi="宋体" w:cs="宋体"/>
          <w:sz w:val="24"/>
        </w:rPr>
        <w:t>9</w:t>
      </w:r>
      <w:r>
        <w:rPr>
          <w:rFonts w:ascii="宋体" w:eastAsia="宋体" w:hAnsi="宋体" w:cs="宋体" w:hint="eastAsia"/>
          <w:sz w:val="24"/>
        </w:rPr>
        <w:t>日</w:t>
      </w:r>
    </w:p>
    <w:p w14:paraId="74F6C495" w14:textId="77777777" w:rsidR="00250A1B" w:rsidRPr="00250A1B" w:rsidRDefault="00250A1B" w:rsidP="00DC64AE">
      <w:pPr>
        <w:spacing w:after="0" w:line="360" w:lineRule="auto"/>
        <w:ind w:leftChars="-194" w:left="-427" w:rightChars="-26" w:right="-57" w:firstLineChars="200" w:firstLine="480"/>
        <w:jc w:val="both"/>
        <w:rPr>
          <w:rFonts w:hint="eastAsia"/>
          <w:sz w:val="24"/>
        </w:rPr>
      </w:pPr>
      <w:bookmarkStart w:id="0" w:name="_GoBack"/>
      <w:bookmarkEnd w:id="0"/>
    </w:p>
    <w:sectPr w:rsidR="00250A1B" w:rsidRPr="00250A1B">
      <w:headerReference w:type="default" r:id="rId11"/>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D753A3" w16cex:dateUtc="2026-07-27T03:56:00Z"/>
  <w16cex:commentExtensible w16cex:durableId="4B465C52" w16cex:dateUtc="2026-07-27T07:00:00Z"/>
  <w16cex:commentExtensible w16cex:durableId="09CE35AD" w16cex:dateUtc="2026-07-27T07:02:00Z"/>
  <w16cex:commentExtensible w16cex:durableId="3144F742" w16cex:dateUtc="2026-07-27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EF61BC" w16cid:durableId="5ED753A3"/>
  <w16cid:commentId w16cid:paraId="1FCB63EC" w16cid:durableId="4B465C52"/>
  <w16cid:commentId w16cid:paraId="2276AC3F" w16cid:durableId="09CE35AD"/>
  <w16cid:commentId w16cid:paraId="307C603C" w16cid:durableId="3144F7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59B93" w14:textId="77777777" w:rsidR="00725348" w:rsidRDefault="00725348" w:rsidP="00491542">
      <w:pPr>
        <w:spacing w:after="0" w:line="240" w:lineRule="auto"/>
      </w:pPr>
      <w:r>
        <w:separator/>
      </w:r>
    </w:p>
  </w:endnote>
  <w:endnote w:type="continuationSeparator" w:id="0">
    <w:p w14:paraId="71B64B03" w14:textId="77777777" w:rsidR="00725348" w:rsidRDefault="00725348" w:rsidP="00491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083F6" w14:textId="73A1D610" w:rsidR="00C275E9" w:rsidRDefault="00C275E9" w:rsidP="00FF2FA3">
    <w:pPr>
      <w:pStyle w:val="af8"/>
      <w:ind w:firstLineChars="1700" w:firstLine="3060"/>
    </w:pPr>
    <w:r w:rsidRPr="00557AAE">
      <w:rPr>
        <w:rFonts w:hint="eastAsia"/>
        <w:lang w:val="zh-CN"/>
      </w:rPr>
      <w:t>第</w:t>
    </w:r>
    <w:sdt>
      <w:sdtPr>
        <w:rPr>
          <w:lang w:val="zh-CN"/>
        </w:rPr>
        <w:id w:val="42417072"/>
        <w:docPartObj>
          <w:docPartGallery w:val="Page Numbers (Bottom of Page)"/>
          <w:docPartUnique/>
        </w:docPartObj>
      </w:sdtPr>
      <w:sdtEndPr>
        <w:rPr>
          <w:lang w:val="en-US"/>
        </w:rPr>
      </w:sdtEndPr>
      <w:sdtContent>
        <w:sdt>
          <w:sdtPr>
            <w:rPr>
              <w:lang w:val="zh-CN"/>
            </w:rPr>
            <w:id w:val="-1705238520"/>
            <w:docPartObj>
              <w:docPartGallery w:val="Page Numbers (Top of Page)"/>
              <w:docPartUnique/>
            </w:docPartObj>
          </w:sdtPr>
          <w:sdtEndPr>
            <w:rPr>
              <w:lang w:val="en-US"/>
            </w:rPr>
          </w:sdtEndPr>
          <w:sdtContent>
            <w:r>
              <w:rPr>
                <w:lang w:val="zh-CN"/>
              </w:rPr>
              <w:t xml:space="preserve"> </w:t>
            </w:r>
            <w:r w:rsidRPr="00557AAE">
              <w:rPr>
                <w:lang w:val="zh-CN"/>
              </w:rPr>
              <w:fldChar w:fldCharType="begin"/>
            </w:r>
            <w:r w:rsidRPr="00557AAE">
              <w:rPr>
                <w:lang w:val="zh-CN"/>
              </w:rPr>
              <w:instrText>PAGE</w:instrText>
            </w:r>
            <w:r w:rsidRPr="00557AAE">
              <w:rPr>
                <w:lang w:val="zh-CN"/>
              </w:rPr>
              <w:fldChar w:fldCharType="separate"/>
            </w:r>
            <w:r w:rsidR="001464B2">
              <w:rPr>
                <w:noProof/>
                <w:lang w:val="zh-CN"/>
              </w:rPr>
              <w:t>9</w:t>
            </w:r>
            <w:r w:rsidRPr="00557AAE">
              <w:rPr>
                <w:lang w:val="zh-CN"/>
              </w:rPr>
              <w:fldChar w:fldCharType="end"/>
            </w:r>
            <w:r w:rsidRPr="00557AAE">
              <w:rPr>
                <w:lang w:val="zh-CN"/>
              </w:rPr>
              <w:t xml:space="preserve"> </w:t>
            </w:r>
            <w:r w:rsidRPr="00557AAE">
              <w:rPr>
                <w:rFonts w:hint="eastAsia"/>
                <w:lang w:val="zh-CN"/>
              </w:rPr>
              <w:t>页</w:t>
            </w:r>
            <w:r w:rsidR="00557AAE" w:rsidRPr="00557AAE">
              <w:rPr>
                <w:rFonts w:hint="eastAsia"/>
                <w:lang w:val="zh-CN"/>
              </w:rPr>
              <w:t xml:space="preserve"> </w:t>
            </w:r>
            <w:r w:rsidR="00557AAE" w:rsidRPr="00557AAE">
              <w:rPr>
                <w:lang w:val="zh-CN"/>
              </w:rPr>
              <w:t xml:space="preserve"> </w:t>
            </w:r>
            <w:r>
              <w:rPr>
                <w:lang w:val="zh-CN"/>
              </w:rPr>
              <w:t xml:space="preserve"> </w:t>
            </w:r>
            <w:r>
              <w:rPr>
                <w:rFonts w:hint="eastAsia"/>
                <w:lang w:val="zh-CN"/>
              </w:rPr>
              <w:t>共</w:t>
            </w:r>
            <w:r>
              <w:rPr>
                <w:lang w:val="zh-CN"/>
              </w:rPr>
              <w:t xml:space="preserve"> </w:t>
            </w:r>
            <w:r w:rsidRPr="00557AAE">
              <w:rPr>
                <w:lang w:val="zh-CN"/>
              </w:rPr>
              <w:fldChar w:fldCharType="begin"/>
            </w:r>
            <w:r w:rsidRPr="00557AAE">
              <w:rPr>
                <w:lang w:val="zh-CN"/>
              </w:rPr>
              <w:instrText>NUMPAGES</w:instrText>
            </w:r>
            <w:r w:rsidRPr="00557AAE">
              <w:rPr>
                <w:lang w:val="zh-CN"/>
              </w:rPr>
              <w:fldChar w:fldCharType="separate"/>
            </w:r>
            <w:r w:rsidR="001464B2">
              <w:rPr>
                <w:noProof/>
                <w:lang w:val="zh-CN"/>
              </w:rPr>
              <w:t>9</w:t>
            </w:r>
            <w:r w:rsidRPr="00557AAE">
              <w:rPr>
                <w:lang w:val="zh-CN"/>
              </w:rPr>
              <w:fldChar w:fldCharType="end"/>
            </w:r>
            <w:r w:rsidRPr="00557AAE">
              <w:rPr>
                <w:rFonts w:hint="eastAsia"/>
                <w:lang w:val="zh-CN"/>
              </w:rPr>
              <w:t>页</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0EB17" w14:textId="77777777" w:rsidR="00725348" w:rsidRDefault="00725348" w:rsidP="00491542">
      <w:pPr>
        <w:spacing w:after="0" w:line="240" w:lineRule="auto"/>
      </w:pPr>
      <w:r>
        <w:separator/>
      </w:r>
    </w:p>
  </w:footnote>
  <w:footnote w:type="continuationSeparator" w:id="0">
    <w:p w14:paraId="78B29F93" w14:textId="77777777" w:rsidR="00725348" w:rsidRDefault="00725348" w:rsidP="00491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B0E1" w14:textId="77777777" w:rsidR="00065E20" w:rsidRDefault="00065E20" w:rsidP="00065E20">
    <w:pPr>
      <w:pStyle w:val="af6"/>
      <w:jc w:val="left"/>
    </w:pPr>
    <w:r>
      <w:rPr>
        <w:rFonts w:hint="eastAsia"/>
      </w:rPr>
      <w:t xml:space="preserve">稳健医疗用品股份有限公司 </w:t>
    </w:r>
    <w:r>
      <w:t xml:space="preserve">                                                          </w:t>
    </w:r>
    <w:r>
      <w:rPr>
        <w:rFonts w:hint="eastAsia"/>
      </w:rPr>
      <w:t>环境政策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07BF0"/>
    <w:multiLevelType w:val="hybridMultilevel"/>
    <w:tmpl w:val="D90084AC"/>
    <w:lvl w:ilvl="0" w:tplc="3BC8D41A">
      <w:start w:val="1"/>
      <w:numFmt w:val="decimal"/>
      <w:lvlText w:val="%1."/>
      <w:lvlJc w:val="left"/>
      <w:pPr>
        <w:ind w:left="1020" w:hanging="360"/>
      </w:pPr>
    </w:lvl>
    <w:lvl w:ilvl="1" w:tplc="7A7C5072">
      <w:start w:val="1"/>
      <w:numFmt w:val="decimal"/>
      <w:lvlText w:val="%2."/>
      <w:lvlJc w:val="left"/>
      <w:pPr>
        <w:ind w:left="1020" w:hanging="360"/>
      </w:pPr>
    </w:lvl>
    <w:lvl w:ilvl="2" w:tplc="B1B062B2">
      <w:start w:val="1"/>
      <w:numFmt w:val="decimal"/>
      <w:lvlText w:val="%3."/>
      <w:lvlJc w:val="left"/>
      <w:pPr>
        <w:ind w:left="1020" w:hanging="360"/>
      </w:pPr>
    </w:lvl>
    <w:lvl w:ilvl="3" w:tplc="CA747EB4">
      <w:start w:val="1"/>
      <w:numFmt w:val="decimal"/>
      <w:lvlText w:val="%4."/>
      <w:lvlJc w:val="left"/>
      <w:pPr>
        <w:ind w:left="1020" w:hanging="360"/>
      </w:pPr>
    </w:lvl>
    <w:lvl w:ilvl="4" w:tplc="48C64C4C">
      <w:start w:val="1"/>
      <w:numFmt w:val="decimal"/>
      <w:lvlText w:val="%5."/>
      <w:lvlJc w:val="left"/>
      <w:pPr>
        <w:ind w:left="1020" w:hanging="360"/>
      </w:pPr>
    </w:lvl>
    <w:lvl w:ilvl="5" w:tplc="5CFEFC28">
      <w:start w:val="1"/>
      <w:numFmt w:val="decimal"/>
      <w:lvlText w:val="%6."/>
      <w:lvlJc w:val="left"/>
      <w:pPr>
        <w:ind w:left="1020" w:hanging="360"/>
      </w:pPr>
    </w:lvl>
    <w:lvl w:ilvl="6" w:tplc="52481032">
      <w:start w:val="1"/>
      <w:numFmt w:val="decimal"/>
      <w:lvlText w:val="%7."/>
      <w:lvlJc w:val="left"/>
      <w:pPr>
        <w:ind w:left="1020" w:hanging="360"/>
      </w:pPr>
    </w:lvl>
    <w:lvl w:ilvl="7" w:tplc="9BFA6CA4">
      <w:start w:val="1"/>
      <w:numFmt w:val="decimal"/>
      <w:lvlText w:val="%8."/>
      <w:lvlJc w:val="left"/>
      <w:pPr>
        <w:ind w:left="1020" w:hanging="360"/>
      </w:pPr>
    </w:lvl>
    <w:lvl w:ilvl="8" w:tplc="438A7970">
      <w:start w:val="1"/>
      <w:numFmt w:val="decimal"/>
      <w:lvlText w:val="%9."/>
      <w:lvlJc w:val="left"/>
      <w:pPr>
        <w:ind w:left="1020" w:hanging="360"/>
      </w:pPr>
    </w:lvl>
  </w:abstractNum>
  <w:abstractNum w:abstractNumId="1" w15:restartNumberingAfterBreak="0">
    <w:nsid w:val="29C51297"/>
    <w:multiLevelType w:val="hybridMultilevel"/>
    <w:tmpl w:val="B43A8868"/>
    <w:lvl w:ilvl="0" w:tplc="79D081E2">
      <w:start w:val="1"/>
      <w:numFmt w:val="decimal"/>
      <w:lvlText w:val="%1."/>
      <w:lvlJc w:val="left"/>
      <w:pPr>
        <w:ind w:left="1020" w:hanging="360"/>
      </w:pPr>
    </w:lvl>
    <w:lvl w:ilvl="1" w:tplc="5198AC8C">
      <w:start w:val="1"/>
      <w:numFmt w:val="decimal"/>
      <w:lvlText w:val="%2."/>
      <w:lvlJc w:val="left"/>
      <w:pPr>
        <w:ind w:left="1020" w:hanging="360"/>
      </w:pPr>
    </w:lvl>
    <w:lvl w:ilvl="2" w:tplc="23503BB8">
      <w:start w:val="1"/>
      <w:numFmt w:val="decimal"/>
      <w:lvlText w:val="%3."/>
      <w:lvlJc w:val="left"/>
      <w:pPr>
        <w:ind w:left="1020" w:hanging="360"/>
      </w:pPr>
    </w:lvl>
    <w:lvl w:ilvl="3" w:tplc="921828F8">
      <w:start w:val="1"/>
      <w:numFmt w:val="decimal"/>
      <w:lvlText w:val="%4."/>
      <w:lvlJc w:val="left"/>
      <w:pPr>
        <w:ind w:left="1020" w:hanging="360"/>
      </w:pPr>
    </w:lvl>
    <w:lvl w:ilvl="4" w:tplc="258E44BA">
      <w:start w:val="1"/>
      <w:numFmt w:val="decimal"/>
      <w:lvlText w:val="%5."/>
      <w:lvlJc w:val="left"/>
      <w:pPr>
        <w:ind w:left="1020" w:hanging="360"/>
      </w:pPr>
    </w:lvl>
    <w:lvl w:ilvl="5" w:tplc="002617EC">
      <w:start w:val="1"/>
      <w:numFmt w:val="decimal"/>
      <w:lvlText w:val="%6."/>
      <w:lvlJc w:val="left"/>
      <w:pPr>
        <w:ind w:left="1020" w:hanging="360"/>
      </w:pPr>
    </w:lvl>
    <w:lvl w:ilvl="6" w:tplc="3536B046">
      <w:start w:val="1"/>
      <w:numFmt w:val="decimal"/>
      <w:lvlText w:val="%7."/>
      <w:lvlJc w:val="left"/>
      <w:pPr>
        <w:ind w:left="1020" w:hanging="360"/>
      </w:pPr>
    </w:lvl>
    <w:lvl w:ilvl="7" w:tplc="21C4C94E">
      <w:start w:val="1"/>
      <w:numFmt w:val="decimal"/>
      <w:lvlText w:val="%8."/>
      <w:lvlJc w:val="left"/>
      <w:pPr>
        <w:ind w:left="1020" w:hanging="360"/>
      </w:pPr>
    </w:lvl>
    <w:lvl w:ilvl="8" w:tplc="3ED262CE">
      <w:start w:val="1"/>
      <w:numFmt w:val="decimal"/>
      <w:lvlText w:val="%9."/>
      <w:lvlJc w:val="left"/>
      <w:pPr>
        <w:ind w:left="1020" w:hanging="360"/>
      </w:pPr>
    </w:lvl>
  </w:abstractNum>
  <w:abstractNum w:abstractNumId="2" w15:restartNumberingAfterBreak="0">
    <w:nsid w:val="56390752"/>
    <w:multiLevelType w:val="hybridMultilevel"/>
    <w:tmpl w:val="0E6E12D8"/>
    <w:lvl w:ilvl="0" w:tplc="4AA64696">
      <w:start w:val="1"/>
      <w:numFmt w:val="decimal"/>
      <w:lvlText w:val="%1."/>
      <w:lvlJc w:val="left"/>
      <w:pPr>
        <w:ind w:left="1080" w:hanging="360"/>
      </w:pPr>
    </w:lvl>
    <w:lvl w:ilvl="1" w:tplc="47E813E4">
      <w:start w:val="1"/>
      <w:numFmt w:val="decimal"/>
      <w:lvlText w:val="%2."/>
      <w:lvlJc w:val="left"/>
      <w:pPr>
        <w:ind w:left="1080" w:hanging="360"/>
      </w:pPr>
    </w:lvl>
    <w:lvl w:ilvl="2" w:tplc="5DAE49AC">
      <w:start w:val="1"/>
      <w:numFmt w:val="decimal"/>
      <w:lvlText w:val="%3."/>
      <w:lvlJc w:val="left"/>
      <w:pPr>
        <w:ind w:left="1080" w:hanging="360"/>
      </w:pPr>
    </w:lvl>
    <w:lvl w:ilvl="3" w:tplc="A3D6E3AE">
      <w:start w:val="1"/>
      <w:numFmt w:val="decimal"/>
      <w:lvlText w:val="%4."/>
      <w:lvlJc w:val="left"/>
      <w:pPr>
        <w:ind w:left="1080" w:hanging="360"/>
      </w:pPr>
    </w:lvl>
    <w:lvl w:ilvl="4" w:tplc="399805CA">
      <w:start w:val="1"/>
      <w:numFmt w:val="decimal"/>
      <w:lvlText w:val="%5."/>
      <w:lvlJc w:val="left"/>
      <w:pPr>
        <w:ind w:left="1080" w:hanging="360"/>
      </w:pPr>
    </w:lvl>
    <w:lvl w:ilvl="5" w:tplc="56C67438">
      <w:start w:val="1"/>
      <w:numFmt w:val="decimal"/>
      <w:lvlText w:val="%6."/>
      <w:lvlJc w:val="left"/>
      <w:pPr>
        <w:ind w:left="1080" w:hanging="360"/>
      </w:pPr>
    </w:lvl>
    <w:lvl w:ilvl="6" w:tplc="E196E74E">
      <w:start w:val="1"/>
      <w:numFmt w:val="decimal"/>
      <w:lvlText w:val="%7."/>
      <w:lvlJc w:val="left"/>
      <w:pPr>
        <w:ind w:left="1080" w:hanging="360"/>
      </w:pPr>
    </w:lvl>
    <w:lvl w:ilvl="7" w:tplc="4C06DABC">
      <w:start w:val="1"/>
      <w:numFmt w:val="decimal"/>
      <w:lvlText w:val="%8."/>
      <w:lvlJc w:val="left"/>
      <w:pPr>
        <w:ind w:left="1080" w:hanging="360"/>
      </w:pPr>
    </w:lvl>
    <w:lvl w:ilvl="8" w:tplc="F3F22698">
      <w:start w:val="1"/>
      <w:numFmt w:val="decimal"/>
      <w:lvlText w:val="%9."/>
      <w:lvlJc w:val="left"/>
      <w:pPr>
        <w:ind w:left="1080" w:hanging="360"/>
      </w:pPr>
    </w:lvl>
  </w:abstractNum>
  <w:abstractNum w:abstractNumId="3" w15:restartNumberingAfterBreak="0">
    <w:nsid w:val="5BC71F01"/>
    <w:multiLevelType w:val="hybridMultilevel"/>
    <w:tmpl w:val="3104D26E"/>
    <w:lvl w:ilvl="0" w:tplc="5C6AA98E">
      <w:start w:val="1"/>
      <w:numFmt w:val="decimal"/>
      <w:lvlText w:val="%1."/>
      <w:lvlJc w:val="left"/>
      <w:pPr>
        <w:ind w:left="1020" w:hanging="360"/>
      </w:pPr>
    </w:lvl>
    <w:lvl w:ilvl="1" w:tplc="3F3E8DBC">
      <w:start w:val="1"/>
      <w:numFmt w:val="decimal"/>
      <w:lvlText w:val="%2."/>
      <w:lvlJc w:val="left"/>
      <w:pPr>
        <w:ind w:left="1020" w:hanging="360"/>
      </w:pPr>
    </w:lvl>
    <w:lvl w:ilvl="2" w:tplc="CF1AB4F4">
      <w:start w:val="1"/>
      <w:numFmt w:val="decimal"/>
      <w:lvlText w:val="%3."/>
      <w:lvlJc w:val="left"/>
      <w:pPr>
        <w:ind w:left="1020" w:hanging="360"/>
      </w:pPr>
    </w:lvl>
    <w:lvl w:ilvl="3" w:tplc="8E409F04">
      <w:start w:val="1"/>
      <w:numFmt w:val="decimal"/>
      <w:lvlText w:val="%4."/>
      <w:lvlJc w:val="left"/>
      <w:pPr>
        <w:ind w:left="1020" w:hanging="360"/>
      </w:pPr>
    </w:lvl>
    <w:lvl w:ilvl="4" w:tplc="C3E6FD98">
      <w:start w:val="1"/>
      <w:numFmt w:val="decimal"/>
      <w:lvlText w:val="%5."/>
      <w:lvlJc w:val="left"/>
      <w:pPr>
        <w:ind w:left="1020" w:hanging="360"/>
      </w:pPr>
    </w:lvl>
    <w:lvl w:ilvl="5" w:tplc="636EDA3A">
      <w:start w:val="1"/>
      <w:numFmt w:val="decimal"/>
      <w:lvlText w:val="%6."/>
      <w:lvlJc w:val="left"/>
      <w:pPr>
        <w:ind w:left="1020" w:hanging="360"/>
      </w:pPr>
    </w:lvl>
    <w:lvl w:ilvl="6" w:tplc="7C5AF3F8">
      <w:start w:val="1"/>
      <w:numFmt w:val="decimal"/>
      <w:lvlText w:val="%7."/>
      <w:lvlJc w:val="left"/>
      <w:pPr>
        <w:ind w:left="1020" w:hanging="360"/>
      </w:pPr>
    </w:lvl>
    <w:lvl w:ilvl="7" w:tplc="1CB475FA">
      <w:start w:val="1"/>
      <w:numFmt w:val="decimal"/>
      <w:lvlText w:val="%8."/>
      <w:lvlJc w:val="left"/>
      <w:pPr>
        <w:ind w:left="1020" w:hanging="360"/>
      </w:pPr>
    </w:lvl>
    <w:lvl w:ilvl="8" w:tplc="9CEED8A0">
      <w:start w:val="1"/>
      <w:numFmt w:val="decimal"/>
      <w:lvlText w:val="%9."/>
      <w:lvlJc w:val="left"/>
      <w:pPr>
        <w:ind w:left="1020" w:hanging="360"/>
      </w:pPr>
    </w:lvl>
  </w:abstractNum>
  <w:abstractNum w:abstractNumId="4" w15:restartNumberingAfterBreak="0">
    <w:nsid w:val="6E527CBF"/>
    <w:multiLevelType w:val="hybridMultilevel"/>
    <w:tmpl w:val="171E4AD8"/>
    <w:lvl w:ilvl="0" w:tplc="D3BA4854">
      <w:start w:val="1"/>
      <w:numFmt w:val="decimal"/>
      <w:lvlText w:val="%1."/>
      <w:lvlJc w:val="left"/>
      <w:pPr>
        <w:ind w:left="1080" w:hanging="360"/>
      </w:pPr>
    </w:lvl>
    <w:lvl w:ilvl="1" w:tplc="3424A8B8">
      <w:start w:val="1"/>
      <w:numFmt w:val="decimal"/>
      <w:lvlText w:val="%2."/>
      <w:lvlJc w:val="left"/>
      <w:pPr>
        <w:ind w:left="1080" w:hanging="360"/>
      </w:pPr>
    </w:lvl>
    <w:lvl w:ilvl="2" w:tplc="42E6EF2C">
      <w:start w:val="1"/>
      <w:numFmt w:val="decimal"/>
      <w:lvlText w:val="%3."/>
      <w:lvlJc w:val="left"/>
      <w:pPr>
        <w:ind w:left="1080" w:hanging="360"/>
      </w:pPr>
    </w:lvl>
    <w:lvl w:ilvl="3" w:tplc="01DA5EE4">
      <w:start w:val="1"/>
      <w:numFmt w:val="decimal"/>
      <w:lvlText w:val="%4."/>
      <w:lvlJc w:val="left"/>
      <w:pPr>
        <w:ind w:left="1080" w:hanging="360"/>
      </w:pPr>
    </w:lvl>
    <w:lvl w:ilvl="4" w:tplc="D9843EA6">
      <w:start w:val="1"/>
      <w:numFmt w:val="decimal"/>
      <w:lvlText w:val="%5."/>
      <w:lvlJc w:val="left"/>
      <w:pPr>
        <w:ind w:left="1080" w:hanging="360"/>
      </w:pPr>
    </w:lvl>
    <w:lvl w:ilvl="5" w:tplc="DED402DC">
      <w:start w:val="1"/>
      <w:numFmt w:val="decimal"/>
      <w:lvlText w:val="%6."/>
      <w:lvlJc w:val="left"/>
      <w:pPr>
        <w:ind w:left="1080" w:hanging="360"/>
      </w:pPr>
    </w:lvl>
    <w:lvl w:ilvl="6" w:tplc="FB58EB6E">
      <w:start w:val="1"/>
      <w:numFmt w:val="decimal"/>
      <w:lvlText w:val="%7."/>
      <w:lvlJc w:val="left"/>
      <w:pPr>
        <w:ind w:left="1080" w:hanging="360"/>
      </w:pPr>
    </w:lvl>
    <w:lvl w:ilvl="7" w:tplc="738AF174">
      <w:start w:val="1"/>
      <w:numFmt w:val="decimal"/>
      <w:lvlText w:val="%8."/>
      <w:lvlJc w:val="left"/>
      <w:pPr>
        <w:ind w:left="1080" w:hanging="360"/>
      </w:pPr>
    </w:lvl>
    <w:lvl w:ilvl="8" w:tplc="8DC41C38">
      <w:start w:val="1"/>
      <w:numFmt w:val="decimal"/>
      <w:lvlText w:val="%9."/>
      <w:lvlJc w:val="left"/>
      <w:pPr>
        <w:ind w:left="1080" w:hanging="36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F3"/>
    <w:rsid w:val="00065E20"/>
    <w:rsid w:val="001245F3"/>
    <w:rsid w:val="001464B2"/>
    <w:rsid w:val="00152356"/>
    <w:rsid w:val="0019337C"/>
    <w:rsid w:val="001C4785"/>
    <w:rsid w:val="001E40E3"/>
    <w:rsid w:val="00250A1B"/>
    <w:rsid w:val="00380142"/>
    <w:rsid w:val="003861D6"/>
    <w:rsid w:val="00476C10"/>
    <w:rsid w:val="00491542"/>
    <w:rsid w:val="004C4A62"/>
    <w:rsid w:val="00514D1E"/>
    <w:rsid w:val="00557AAE"/>
    <w:rsid w:val="00567F9D"/>
    <w:rsid w:val="00594CC5"/>
    <w:rsid w:val="005F50FF"/>
    <w:rsid w:val="006374C4"/>
    <w:rsid w:val="006F0DE4"/>
    <w:rsid w:val="00712DC4"/>
    <w:rsid w:val="00725348"/>
    <w:rsid w:val="007453D5"/>
    <w:rsid w:val="007A3A7B"/>
    <w:rsid w:val="007C3063"/>
    <w:rsid w:val="007C3AE8"/>
    <w:rsid w:val="007F7213"/>
    <w:rsid w:val="008027CC"/>
    <w:rsid w:val="00816A72"/>
    <w:rsid w:val="00846423"/>
    <w:rsid w:val="00857203"/>
    <w:rsid w:val="00955489"/>
    <w:rsid w:val="00956F6F"/>
    <w:rsid w:val="009E0A96"/>
    <w:rsid w:val="00A63378"/>
    <w:rsid w:val="00B250BF"/>
    <w:rsid w:val="00B5223F"/>
    <w:rsid w:val="00C275E9"/>
    <w:rsid w:val="00C402C4"/>
    <w:rsid w:val="00C6573F"/>
    <w:rsid w:val="00D12309"/>
    <w:rsid w:val="00DA6674"/>
    <w:rsid w:val="00DC64AE"/>
    <w:rsid w:val="00E46A7E"/>
    <w:rsid w:val="00E55E20"/>
    <w:rsid w:val="00EB4E75"/>
    <w:rsid w:val="00EB4F37"/>
    <w:rsid w:val="00F1517B"/>
    <w:rsid w:val="00F241E1"/>
    <w:rsid w:val="00F95D80"/>
    <w:rsid w:val="00FF2F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F0618"/>
  <w15:chartTrackingRefBased/>
  <w15:docId w15:val="{79BD49A3-AC19-4BDD-B7DF-33216660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1245F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245F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245F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245F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245F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245F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245F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245F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245F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245F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245F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245F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245F3"/>
    <w:rPr>
      <w:rFonts w:cstheme="majorBidi"/>
      <w:color w:val="0F4761" w:themeColor="accent1" w:themeShade="BF"/>
      <w:sz w:val="28"/>
      <w:szCs w:val="28"/>
    </w:rPr>
  </w:style>
  <w:style w:type="character" w:customStyle="1" w:styleId="50">
    <w:name w:val="标题 5 字符"/>
    <w:basedOn w:val="a0"/>
    <w:link w:val="5"/>
    <w:uiPriority w:val="9"/>
    <w:semiHidden/>
    <w:rsid w:val="001245F3"/>
    <w:rPr>
      <w:rFonts w:cstheme="majorBidi"/>
      <w:color w:val="0F4761" w:themeColor="accent1" w:themeShade="BF"/>
      <w:sz w:val="24"/>
    </w:rPr>
  </w:style>
  <w:style w:type="character" w:customStyle="1" w:styleId="60">
    <w:name w:val="标题 6 字符"/>
    <w:basedOn w:val="a0"/>
    <w:link w:val="6"/>
    <w:uiPriority w:val="9"/>
    <w:semiHidden/>
    <w:rsid w:val="001245F3"/>
    <w:rPr>
      <w:rFonts w:cstheme="majorBidi"/>
      <w:b/>
      <w:bCs/>
      <w:color w:val="0F4761" w:themeColor="accent1" w:themeShade="BF"/>
    </w:rPr>
  </w:style>
  <w:style w:type="character" w:customStyle="1" w:styleId="70">
    <w:name w:val="标题 7 字符"/>
    <w:basedOn w:val="a0"/>
    <w:link w:val="7"/>
    <w:uiPriority w:val="9"/>
    <w:semiHidden/>
    <w:rsid w:val="001245F3"/>
    <w:rPr>
      <w:rFonts w:cstheme="majorBidi"/>
      <w:b/>
      <w:bCs/>
      <w:color w:val="595959" w:themeColor="text1" w:themeTint="A6"/>
    </w:rPr>
  </w:style>
  <w:style w:type="character" w:customStyle="1" w:styleId="80">
    <w:name w:val="标题 8 字符"/>
    <w:basedOn w:val="a0"/>
    <w:link w:val="8"/>
    <w:uiPriority w:val="9"/>
    <w:semiHidden/>
    <w:rsid w:val="001245F3"/>
    <w:rPr>
      <w:rFonts w:cstheme="majorBidi"/>
      <w:color w:val="595959" w:themeColor="text1" w:themeTint="A6"/>
    </w:rPr>
  </w:style>
  <w:style w:type="character" w:customStyle="1" w:styleId="90">
    <w:name w:val="标题 9 字符"/>
    <w:basedOn w:val="a0"/>
    <w:link w:val="9"/>
    <w:uiPriority w:val="9"/>
    <w:semiHidden/>
    <w:rsid w:val="001245F3"/>
    <w:rPr>
      <w:rFonts w:eastAsiaTheme="majorEastAsia" w:cstheme="majorBidi"/>
      <w:color w:val="595959" w:themeColor="text1" w:themeTint="A6"/>
    </w:rPr>
  </w:style>
  <w:style w:type="paragraph" w:styleId="a3">
    <w:name w:val="Title"/>
    <w:basedOn w:val="a"/>
    <w:next w:val="a"/>
    <w:link w:val="a4"/>
    <w:uiPriority w:val="10"/>
    <w:qFormat/>
    <w:rsid w:val="001245F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245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45F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245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45F3"/>
    <w:pPr>
      <w:spacing w:before="160"/>
      <w:jc w:val="center"/>
    </w:pPr>
    <w:rPr>
      <w:i/>
      <w:iCs/>
      <w:color w:val="404040" w:themeColor="text1" w:themeTint="BF"/>
    </w:rPr>
  </w:style>
  <w:style w:type="character" w:customStyle="1" w:styleId="a8">
    <w:name w:val="引用 字符"/>
    <w:basedOn w:val="a0"/>
    <w:link w:val="a7"/>
    <w:uiPriority w:val="29"/>
    <w:rsid w:val="001245F3"/>
    <w:rPr>
      <w:i/>
      <w:iCs/>
      <w:color w:val="404040" w:themeColor="text1" w:themeTint="BF"/>
    </w:rPr>
  </w:style>
  <w:style w:type="paragraph" w:styleId="a9">
    <w:name w:val="List Paragraph"/>
    <w:basedOn w:val="a"/>
    <w:uiPriority w:val="34"/>
    <w:qFormat/>
    <w:rsid w:val="001245F3"/>
    <w:pPr>
      <w:ind w:left="720"/>
      <w:contextualSpacing/>
    </w:pPr>
  </w:style>
  <w:style w:type="character" w:styleId="aa">
    <w:name w:val="Intense Emphasis"/>
    <w:basedOn w:val="a0"/>
    <w:uiPriority w:val="21"/>
    <w:qFormat/>
    <w:rsid w:val="001245F3"/>
    <w:rPr>
      <w:i/>
      <w:iCs/>
      <w:color w:val="0F4761" w:themeColor="accent1" w:themeShade="BF"/>
    </w:rPr>
  </w:style>
  <w:style w:type="paragraph" w:styleId="ab">
    <w:name w:val="Intense Quote"/>
    <w:basedOn w:val="a"/>
    <w:next w:val="a"/>
    <w:link w:val="ac"/>
    <w:uiPriority w:val="30"/>
    <w:qFormat/>
    <w:rsid w:val="00124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245F3"/>
    <w:rPr>
      <w:i/>
      <w:iCs/>
      <w:color w:val="0F4761" w:themeColor="accent1" w:themeShade="BF"/>
    </w:rPr>
  </w:style>
  <w:style w:type="character" w:styleId="ad">
    <w:name w:val="Intense Reference"/>
    <w:basedOn w:val="a0"/>
    <w:uiPriority w:val="32"/>
    <w:qFormat/>
    <w:rsid w:val="001245F3"/>
    <w:rPr>
      <w:b/>
      <w:bCs/>
      <w:smallCaps/>
      <w:color w:val="0F4761" w:themeColor="accent1" w:themeShade="BF"/>
      <w:spacing w:val="5"/>
    </w:rPr>
  </w:style>
  <w:style w:type="paragraph" w:styleId="ae">
    <w:name w:val="Revision"/>
    <w:hidden/>
    <w:uiPriority w:val="99"/>
    <w:semiHidden/>
    <w:rsid w:val="00857203"/>
    <w:pPr>
      <w:spacing w:after="0" w:line="240" w:lineRule="auto"/>
    </w:pPr>
  </w:style>
  <w:style w:type="character" w:styleId="af">
    <w:name w:val="annotation reference"/>
    <w:basedOn w:val="a0"/>
    <w:uiPriority w:val="99"/>
    <w:semiHidden/>
    <w:unhideWhenUsed/>
    <w:rsid w:val="00152356"/>
    <w:rPr>
      <w:sz w:val="21"/>
      <w:szCs w:val="21"/>
    </w:rPr>
  </w:style>
  <w:style w:type="paragraph" w:styleId="af0">
    <w:name w:val="annotation text"/>
    <w:basedOn w:val="a"/>
    <w:link w:val="af1"/>
    <w:uiPriority w:val="99"/>
    <w:unhideWhenUsed/>
    <w:rsid w:val="00152356"/>
  </w:style>
  <w:style w:type="character" w:customStyle="1" w:styleId="af1">
    <w:name w:val="批注文字 字符"/>
    <w:basedOn w:val="a0"/>
    <w:link w:val="af0"/>
    <w:uiPriority w:val="99"/>
    <w:rsid w:val="00152356"/>
  </w:style>
  <w:style w:type="paragraph" w:styleId="af2">
    <w:name w:val="annotation subject"/>
    <w:basedOn w:val="af0"/>
    <w:next w:val="af0"/>
    <w:link w:val="af3"/>
    <w:uiPriority w:val="99"/>
    <w:semiHidden/>
    <w:unhideWhenUsed/>
    <w:rsid w:val="00152356"/>
    <w:rPr>
      <w:b/>
      <w:bCs/>
    </w:rPr>
  </w:style>
  <w:style w:type="character" w:customStyle="1" w:styleId="af3">
    <w:name w:val="批注主题 字符"/>
    <w:basedOn w:val="af1"/>
    <w:link w:val="af2"/>
    <w:uiPriority w:val="99"/>
    <w:semiHidden/>
    <w:rsid w:val="00152356"/>
    <w:rPr>
      <w:b/>
      <w:bCs/>
    </w:rPr>
  </w:style>
  <w:style w:type="paragraph" w:styleId="af4">
    <w:name w:val="Balloon Text"/>
    <w:basedOn w:val="a"/>
    <w:link w:val="af5"/>
    <w:uiPriority w:val="99"/>
    <w:semiHidden/>
    <w:unhideWhenUsed/>
    <w:rsid w:val="00B5223F"/>
    <w:pPr>
      <w:spacing w:after="0" w:line="240" w:lineRule="auto"/>
    </w:pPr>
    <w:rPr>
      <w:sz w:val="18"/>
      <w:szCs w:val="18"/>
    </w:rPr>
  </w:style>
  <w:style w:type="character" w:customStyle="1" w:styleId="af5">
    <w:name w:val="批注框文本 字符"/>
    <w:basedOn w:val="a0"/>
    <w:link w:val="af4"/>
    <w:uiPriority w:val="99"/>
    <w:semiHidden/>
    <w:rsid w:val="00B5223F"/>
    <w:rPr>
      <w:sz w:val="18"/>
      <w:szCs w:val="18"/>
    </w:rPr>
  </w:style>
  <w:style w:type="paragraph" w:styleId="af6">
    <w:name w:val="header"/>
    <w:basedOn w:val="a"/>
    <w:link w:val="af7"/>
    <w:uiPriority w:val="99"/>
    <w:unhideWhenUsed/>
    <w:rsid w:val="0049154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7">
    <w:name w:val="页眉 字符"/>
    <w:basedOn w:val="a0"/>
    <w:link w:val="af6"/>
    <w:uiPriority w:val="99"/>
    <w:rsid w:val="00491542"/>
    <w:rPr>
      <w:sz w:val="18"/>
      <w:szCs w:val="18"/>
    </w:rPr>
  </w:style>
  <w:style w:type="paragraph" w:styleId="af8">
    <w:name w:val="footer"/>
    <w:basedOn w:val="a"/>
    <w:link w:val="af9"/>
    <w:uiPriority w:val="99"/>
    <w:unhideWhenUsed/>
    <w:rsid w:val="00491542"/>
    <w:pPr>
      <w:tabs>
        <w:tab w:val="center" w:pos="4153"/>
        <w:tab w:val="right" w:pos="8306"/>
      </w:tabs>
      <w:snapToGrid w:val="0"/>
      <w:spacing w:line="240" w:lineRule="auto"/>
    </w:pPr>
    <w:rPr>
      <w:sz w:val="18"/>
      <w:szCs w:val="18"/>
    </w:rPr>
  </w:style>
  <w:style w:type="character" w:customStyle="1" w:styleId="af9">
    <w:name w:val="页脚 字符"/>
    <w:basedOn w:val="a0"/>
    <w:link w:val="af8"/>
    <w:uiPriority w:val="99"/>
    <w:rsid w:val="0049154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316BB-AA1D-48A9-BBD0-8F15FD701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4399</TotalTime>
  <Pages>9</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PwC ESG Team</dc:creator>
  <cp:keywords/>
  <dc:description/>
  <cp:lastModifiedBy>费达</cp:lastModifiedBy>
  <cp:revision>28</cp:revision>
  <dcterms:created xsi:type="dcterms:W3CDTF">2026-07-23T17:48:00Z</dcterms:created>
  <dcterms:modified xsi:type="dcterms:W3CDTF">2026-07-29T07:36:00Z</dcterms:modified>
</cp:coreProperties>
</file>